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479" w:rsidRDefault="0094200E" w:rsidP="003540FF">
      <w:r w:rsidRPr="0094200E">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5.5pt;margin-top:12.55pt;width:159.45pt;height:225.9pt;z-index:251660288" wrapcoords="-112 0 -112 21521 21600 21521 21600 0 -112 0">
            <v:imagedata r:id="rId13" o:title=""/>
            <w10:wrap type="tight"/>
          </v:shape>
          <o:OLEObject Type="Embed" ProgID="AcroExch.Document.11" ShapeID="_x0000_s1026" DrawAspect="Content" ObjectID="_1545809532" r:id="rId14"/>
        </w:pict>
      </w:r>
      <w:r w:rsidR="00943FD5" w:rsidRPr="00943FD5">
        <w:rPr>
          <w:noProof/>
          <w:lang w:eastAsia="en-GB"/>
        </w:rPr>
        <w:drawing>
          <wp:inline distT="0" distB="0" distL="0" distR="0">
            <wp:extent cx="1695450" cy="909891"/>
            <wp:effectExtent l="19050" t="0" r="0" b="0"/>
            <wp:docPr id="1" name="Picture 1" descr="D:\hennessyc\My Pictures\unison-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nnessyc\My Pictures\unison-logo.bmp"/>
                    <pic:cNvPicPr>
                      <a:picLocks noChangeAspect="1" noChangeArrowheads="1"/>
                    </pic:cNvPicPr>
                  </pic:nvPicPr>
                  <pic:blipFill>
                    <a:blip r:embed="rId15" cstate="print"/>
                    <a:srcRect/>
                    <a:stretch>
                      <a:fillRect/>
                    </a:stretch>
                  </pic:blipFill>
                  <pic:spPr bwMode="auto">
                    <a:xfrm>
                      <a:off x="0" y="0"/>
                      <a:ext cx="1695450" cy="909891"/>
                    </a:xfrm>
                    <a:prstGeom prst="rect">
                      <a:avLst/>
                    </a:prstGeom>
                    <a:noFill/>
                    <a:ln w="9525" cap="flat" cmpd="sng" algn="ctr">
                      <a:noFill/>
                      <a:prstDash val="solid"/>
                      <a:miter lim="800000"/>
                      <a:headEnd type="none" w="med" len="med"/>
                      <a:tailEnd type="none" w="med" len="med"/>
                    </a:ln>
                  </pic:spPr>
                </pic:pic>
              </a:graphicData>
            </a:graphic>
          </wp:inline>
        </w:drawing>
      </w:r>
    </w:p>
    <w:p w:rsidR="00943FD5" w:rsidRDefault="00943FD5" w:rsidP="00361DA8">
      <w:pPr>
        <w:jc w:val="right"/>
      </w:pPr>
    </w:p>
    <w:p w:rsidR="00943FD5" w:rsidRDefault="000A5EE9" w:rsidP="00361DA8">
      <w:pPr>
        <w:ind w:right="303"/>
        <w:rPr>
          <w:rFonts w:ascii="Arial" w:hAnsi="Arial" w:cs="Arial"/>
          <w:b/>
          <w:sz w:val="28"/>
          <w:szCs w:val="28"/>
        </w:rPr>
      </w:pPr>
      <w:r>
        <w:rPr>
          <w:rFonts w:ascii="Arial" w:hAnsi="Arial" w:cs="Arial"/>
          <w:b/>
          <w:sz w:val="28"/>
          <w:szCs w:val="28"/>
        </w:rPr>
        <w:t>BARGAINING FOR THE LIVING WAGE</w:t>
      </w:r>
    </w:p>
    <w:p w:rsidR="00943FD5" w:rsidRDefault="0080788D" w:rsidP="00361DA8">
      <w:pPr>
        <w:spacing w:before="80" w:after="0"/>
        <w:ind w:right="303"/>
        <w:rPr>
          <w:rFonts w:ascii="Arial" w:hAnsi="Arial" w:cs="Arial"/>
          <w:b/>
          <w:sz w:val="24"/>
          <w:szCs w:val="24"/>
        </w:rPr>
      </w:pPr>
      <w:r>
        <w:rPr>
          <w:rFonts w:ascii="Arial" w:hAnsi="Arial" w:cs="Arial"/>
          <w:b/>
          <w:sz w:val="24"/>
          <w:szCs w:val="24"/>
        </w:rPr>
        <w:t>Introduction</w:t>
      </w:r>
    </w:p>
    <w:p w:rsidR="00943FD5" w:rsidRDefault="0080788D" w:rsidP="00361DA8">
      <w:pPr>
        <w:spacing w:before="80" w:after="0"/>
        <w:ind w:right="303"/>
        <w:rPr>
          <w:rFonts w:ascii="Arial" w:hAnsi="Arial" w:cs="Arial"/>
        </w:rPr>
      </w:pPr>
      <w:r>
        <w:rPr>
          <w:rFonts w:ascii="Arial" w:hAnsi="Arial" w:cs="Arial"/>
        </w:rPr>
        <w:t>This guide sets out</w:t>
      </w:r>
      <w:r w:rsidR="00671677">
        <w:rPr>
          <w:rFonts w:ascii="Arial" w:hAnsi="Arial" w:cs="Arial"/>
        </w:rPr>
        <w:t xml:space="preserve"> the </w:t>
      </w:r>
      <w:r w:rsidR="002B2612">
        <w:rPr>
          <w:rFonts w:ascii="Arial" w:hAnsi="Arial" w:cs="Arial"/>
        </w:rPr>
        <w:t xml:space="preserve">key steps in any bargaining strategy for establishing the Living Wage as the minimum rate in an organisation, the campaigning and organising </w:t>
      </w:r>
      <w:r w:rsidR="00EE4F8B">
        <w:rPr>
          <w:rFonts w:ascii="Arial" w:hAnsi="Arial" w:cs="Arial"/>
        </w:rPr>
        <w:t>techniques</w:t>
      </w:r>
      <w:r w:rsidR="002B2612">
        <w:rPr>
          <w:rFonts w:ascii="Arial" w:hAnsi="Arial" w:cs="Arial"/>
        </w:rPr>
        <w:t xml:space="preserve"> </w:t>
      </w:r>
      <w:r w:rsidR="00EE4F8B">
        <w:rPr>
          <w:rFonts w:ascii="Arial" w:hAnsi="Arial" w:cs="Arial"/>
        </w:rPr>
        <w:t xml:space="preserve">for </w:t>
      </w:r>
      <w:r w:rsidR="002B2612">
        <w:rPr>
          <w:rFonts w:ascii="Arial" w:hAnsi="Arial" w:cs="Arial"/>
        </w:rPr>
        <w:t>strengthen</w:t>
      </w:r>
      <w:r w:rsidR="00EE4F8B">
        <w:rPr>
          <w:rFonts w:ascii="Arial" w:hAnsi="Arial" w:cs="Arial"/>
        </w:rPr>
        <w:t>ing</w:t>
      </w:r>
      <w:r w:rsidR="002B2612">
        <w:rPr>
          <w:rFonts w:ascii="Arial" w:hAnsi="Arial" w:cs="Arial"/>
        </w:rPr>
        <w:t xml:space="preserve"> th</w:t>
      </w:r>
      <w:r w:rsidR="00EE4F8B">
        <w:rPr>
          <w:rFonts w:ascii="Arial" w:hAnsi="Arial" w:cs="Arial"/>
        </w:rPr>
        <w:t>at</w:t>
      </w:r>
      <w:r w:rsidR="002B2612">
        <w:rPr>
          <w:rFonts w:ascii="Arial" w:hAnsi="Arial" w:cs="Arial"/>
        </w:rPr>
        <w:t xml:space="preserve"> bargaining position and </w:t>
      </w:r>
      <w:r w:rsidR="00EE4F8B">
        <w:rPr>
          <w:rFonts w:ascii="Arial" w:hAnsi="Arial" w:cs="Arial"/>
        </w:rPr>
        <w:t xml:space="preserve">methods of </w:t>
      </w:r>
      <w:r w:rsidR="002B2612">
        <w:rPr>
          <w:rFonts w:ascii="Arial" w:hAnsi="Arial" w:cs="Arial"/>
        </w:rPr>
        <w:t xml:space="preserve">building </w:t>
      </w:r>
      <w:r w:rsidR="00EE4F8B">
        <w:rPr>
          <w:rFonts w:ascii="Arial" w:hAnsi="Arial" w:cs="Arial"/>
        </w:rPr>
        <w:t xml:space="preserve">the Living Wage </w:t>
      </w:r>
      <w:r w:rsidR="002B2612">
        <w:rPr>
          <w:rFonts w:ascii="Arial" w:hAnsi="Arial" w:cs="Arial"/>
        </w:rPr>
        <w:t xml:space="preserve">into procurement policies. </w:t>
      </w:r>
    </w:p>
    <w:p w:rsidR="0080788D" w:rsidRDefault="00DB1C61" w:rsidP="00361DA8">
      <w:pPr>
        <w:spacing w:before="240" w:after="0"/>
        <w:ind w:right="303"/>
        <w:rPr>
          <w:rFonts w:ascii="Arial" w:hAnsi="Arial" w:cs="Arial"/>
          <w:b/>
          <w:sz w:val="24"/>
          <w:szCs w:val="24"/>
        </w:rPr>
      </w:pPr>
      <w:r>
        <w:rPr>
          <w:rFonts w:ascii="Arial" w:hAnsi="Arial" w:cs="Arial"/>
          <w:b/>
          <w:sz w:val="24"/>
          <w:szCs w:val="24"/>
        </w:rPr>
        <w:t>What is the Living Wage?</w:t>
      </w:r>
    </w:p>
    <w:p w:rsidR="0080788D" w:rsidRPr="003760DA" w:rsidRDefault="0080788D" w:rsidP="00361DA8">
      <w:pPr>
        <w:spacing w:before="80" w:after="0"/>
        <w:ind w:right="303"/>
        <w:rPr>
          <w:rFonts w:ascii="Arial" w:hAnsi="Arial" w:cs="Arial"/>
          <w:color w:val="000000"/>
          <w:spacing w:val="-7"/>
          <w:w w:val="105"/>
        </w:rPr>
      </w:pPr>
      <w:r>
        <w:rPr>
          <w:rFonts w:ascii="Arial" w:hAnsi="Arial" w:cs="Arial"/>
          <w:color w:val="000000"/>
          <w:spacing w:val="-4"/>
          <w:w w:val="105"/>
        </w:rPr>
        <w:t xml:space="preserve">The Living Wage is an estimate of the minimum hourly rate of pay needed for a worker to </w:t>
      </w:r>
      <w:r w:rsidR="00DB1C61">
        <w:rPr>
          <w:rFonts w:ascii="Arial" w:hAnsi="Arial" w:cs="Arial"/>
          <w:color w:val="000000"/>
          <w:spacing w:val="-4"/>
          <w:w w:val="105"/>
        </w:rPr>
        <w:t>cover the costs that most people would regard as necessary for a basic standard of living</w:t>
      </w:r>
      <w:r>
        <w:rPr>
          <w:rFonts w:ascii="Arial" w:hAnsi="Arial" w:cs="Arial"/>
          <w:color w:val="000000"/>
          <w:spacing w:val="-4"/>
          <w:w w:val="105"/>
        </w:rPr>
        <w:t>.</w:t>
      </w:r>
    </w:p>
    <w:p w:rsidR="0080788D" w:rsidRDefault="0080788D" w:rsidP="003540FF">
      <w:pPr>
        <w:spacing w:before="80" w:after="0"/>
        <w:ind w:right="-34"/>
        <w:rPr>
          <w:rFonts w:ascii="Arial" w:hAnsi="Arial" w:cs="Arial"/>
        </w:rPr>
      </w:pPr>
      <w:r>
        <w:rPr>
          <w:rFonts w:ascii="Arial" w:hAnsi="Arial" w:cs="Arial"/>
        </w:rPr>
        <w:t>Every November, t</w:t>
      </w:r>
      <w:r w:rsidRPr="004B4632">
        <w:rPr>
          <w:rFonts w:ascii="Arial" w:hAnsi="Arial" w:cs="Arial"/>
        </w:rPr>
        <w:t xml:space="preserve">he </w:t>
      </w:r>
      <w:r>
        <w:rPr>
          <w:rFonts w:ascii="Arial" w:hAnsi="Arial" w:cs="Arial"/>
        </w:rPr>
        <w:t>Living Wage</w:t>
      </w:r>
      <w:r w:rsidRPr="004B4632">
        <w:rPr>
          <w:rFonts w:ascii="Arial" w:hAnsi="Arial" w:cs="Arial"/>
        </w:rPr>
        <w:t xml:space="preserve"> Foundation announces </w:t>
      </w:r>
      <w:r>
        <w:rPr>
          <w:rFonts w:ascii="Arial" w:hAnsi="Arial" w:cs="Arial"/>
        </w:rPr>
        <w:t xml:space="preserve">two new Living Wage rates - </w:t>
      </w:r>
      <w:r w:rsidRPr="004B4632">
        <w:rPr>
          <w:rFonts w:ascii="Arial" w:hAnsi="Arial" w:cs="Arial"/>
        </w:rPr>
        <w:t xml:space="preserve">one for London and one for the rest of the UK. </w:t>
      </w:r>
    </w:p>
    <w:p w:rsidR="0080788D" w:rsidRPr="004B4632" w:rsidRDefault="0080788D" w:rsidP="003540FF">
      <w:pPr>
        <w:spacing w:before="80" w:after="0"/>
        <w:ind w:right="-34"/>
        <w:rPr>
          <w:rFonts w:ascii="Arial" w:hAnsi="Arial" w:cs="Arial"/>
        </w:rPr>
      </w:pPr>
      <w:r w:rsidRPr="004B4632">
        <w:rPr>
          <w:rFonts w:ascii="Arial" w:hAnsi="Arial" w:cs="Arial"/>
        </w:rPr>
        <w:t xml:space="preserve">The </w:t>
      </w:r>
      <w:r>
        <w:rPr>
          <w:rFonts w:ascii="Arial" w:hAnsi="Arial" w:cs="Arial"/>
        </w:rPr>
        <w:t>UK</w:t>
      </w:r>
      <w:r w:rsidRPr="004B4632">
        <w:rPr>
          <w:rFonts w:ascii="Arial" w:hAnsi="Arial" w:cs="Arial"/>
        </w:rPr>
        <w:t xml:space="preserve"> rate is calculated by the Centre for Research in Social Policy at Loughborough University</w:t>
      </w:r>
      <w:r w:rsidRPr="00BD36C6">
        <w:rPr>
          <w:rFonts w:ascii="Arial" w:hAnsi="Arial" w:cs="Arial"/>
        </w:rPr>
        <w:t xml:space="preserve"> </w:t>
      </w:r>
      <w:r>
        <w:rPr>
          <w:rFonts w:ascii="Arial" w:hAnsi="Arial" w:cs="Arial"/>
        </w:rPr>
        <w:t>and is currently set at</w:t>
      </w:r>
      <w:r w:rsidRPr="004B4632">
        <w:rPr>
          <w:rFonts w:ascii="Arial" w:hAnsi="Arial" w:cs="Arial"/>
        </w:rPr>
        <w:t xml:space="preserve"> </w:t>
      </w:r>
      <w:r>
        <w:rPr>
          <w:rFonts w:ascii="Arial" w:hAnsi="Arial" w:cs="Arial"/>
        </w:rPr>
        <w:t>£8.25 an hour.</w:t>
      </w:r>
      <w:r>
        <w:rPr>
          <w:rStyle w:val="FootnoteReference"/>
          <w:rFonts w:ascii="Arial" w:hAnsi="Arial" w:cs="Arial"/>
        </w:rPr>
        <w:footnoteReference w:id="1"/>
      </w:r>
    </w:p>
    <w:p w:rsidR="0080788D" w:rsidRDefault="0080788D" w:rsidP="003540FF">
      <w:pPr>
        <w:spacing w:before="80" w:after="0"/>
        <w:ind w:right="-34"/>
        <w:rPr>
          <w:rFonts w:ascii="Arial" w:hAnsi="Arial" w:cs="Arial"/>
        </w:rPr>
      </w:pPr>
      <w:r w:rsidRPr="004B4632">
        <w:rPr>
          <w:rFonts w:ascii="Arial" w:hAnsi="Arial" w:cs="Arial"/>
        </w:rPr>
        <w:t xml:space="preserve">The London </w:t>
      </w:r>
      <w:r>
        <w:rPr>
          <w:rFonts w:ascii="Arial" w:hAnsi="Arial" w:cs="Arial"/>
        </w:rPr>
        <w:t>Living Wage</w:t>
      </w:r>
      <w:r w:rsidRPr="004B4632">
        <w:rPr>
          <w:rFonts w:ascii="Arial" w:hAnsi="Arial" w:cs="Arial"/>
        </w:rPr>
        <w:t xml:space="preserve"> is calculated by the Greater London Authority economics team</w:t>
      </w:r>
      <w:r>
        <w:rPr>
          <w:rFonts w:ascii="Arial" w:hAnsi="Arial" w:cs="Arial"/>
        </w:rPr>
        <w:t xml:space="preserve"> and is currently set at</w:t>
      </w:r>
      <w:r w:rsidRPr="004B4632">
        <w:rPr>
          <w:rFonts w:ascii="Arial" w:hAnsi="Arial" w:cs="Arial"/>
        </w:rPr>
        <w:t xml:space="preserve"> £9.</w:t>
      </w:r>
      <w:r>
        <w:rPr>
          <w:rFonts w:ascii="Arial" w:hAnsi="Arial" w:cs="Arial"/>
        </w:rPr>
        <w:t>40</w:t>
      </w:r>
      <w:r w:rsidRPr="004B4632">
        <w:rPr>
          <w:rFonts w:ascii="Arial" w:hAnsi="Arial" w:cs="Arial"/>
        </w:rPr>
        <w:t xml:space="preserve"> an hour.</w:t>
      </w:r>
      <w:r>
        <w:rPr>
          <w:rStyle w:val="FootnoteReference"/>
          <w:rFonts w:ascii="Arial" w:hAnsi="Arial" w:cs="Arial"/>
        </w:rPr>
        <w:footnoteReference w:id="2"/>
      </w:r>
      <w:r w:rsidRPr="004B4632">
        <w:rPr>
          <w:rFonts w:ascii="Arial" w:hAnsi="Arial" w:cs="Arial"/>
        </w:rPr>
        <w:t xml:space="preserve"> </w:t>
      </w:r>
    </w:p>
    <w:p w:rsidR="007636A1" w:rsidRDefault="007636A1" w:rsidP="003540FF">
      <w:pPr>
        <w:spacing w:before="80" w:after="0"/>
        <w:ind w:right="-34"/>
        <w:rPr>
          <w:rFonts w:ascii="Arial" w:hAnsi="Arial" w:cs="Arial"/>
          <w:spacing w:val="-6"/>
          <w:w w:val="105"/>
        </w:rPr>
      </w:pPr>
      <w:r>
        <w:rPr>
          <w:rFonts w:ascii="Arial" w:hAnsi="Arial" w:cs="Arial"/>
          <w:noProof/>
          <w:spacing w:val="-6"/>
          <w:lang w:eastAsia="en-GB"/>
        </w:rPr>
        <w:drawing>
          <wp:anchor distT="0" distB="0" distL="114300" distR="114300" simplePos="0" relativeHeight="251680768" behindDoc="1" locked="0" layoutInCell="1" allowOverlap="1">
            <wp:simplePos x="0" y="0"/>
            <wp:positionH relativeFrom="column">
              <wp:posOffset>19050</wp:posOffset>
            </wp:positionH>
            <wp:positionV relativeFrom="paragraph">
              <wp:posOffset>786765</wp:posOffset>
            </wp:positionV>
            <wp:extent cx="3543300" cy="2000250"/>
            <wp:effectExtent l="19050" t="0" r="0" b="0"/>
            <wp:wrapTight wrapText="bothSides">
              <wp:wrapPolygon edited="0">
                <wp:start x="-116" y="0"/>
                <wp:lineTo x="-116" y="21394"/>
                <wp:lineTo x="21600" y="21394"/>
                <wp:lineTo x="21600" y="0"/>
                <wp:lineTo x="-116" y="0"/>
              </wp:wrapPolygon>
            </wp:wrapTight>
            <wp:docPr id="11" name="Picture 11" descr="d:\kr\Desktop\Homepage_Banner%202016%20rates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r\Desktop\Homepage_Banner%202016%20rates copy.png"/>
                    <pic:cNvPicPr>
                      <a:picLocks noChangeAspect="1" noChangeArrowheads="1"/>
                    </pic:cNvPicPr>
                  </pic:nvPicPr>
                  <pic:blipFill>
                    <a:blip r:embed="rId16" cstate="print"/>
                    <a:srcRect/>
                    <a:stretch>
                      <a:fillRect/>
                    </a:stretch>
                  </pic:blipFill>
                  <pic:spPr bwMode="auto">
                    <a:xfrm>
                      <a:off x="0" y="0"/>
                      <a:ext cx="3543300" cy="2000250"/>
                    </a:xfrm>
                    <a:prstGeom prst="rect">
                      <a:avLst/>
                    </a:prstGeom>
                    <a:noFill/>
                    <a:ln w="9525">
                      <a:noFill/>
                      <a:miter lim="800000"/>
                      <a:headEnd/>
                      <a:tailEnd/>
                    </a:ln>
                  </pic:spPr>
                </pic:pic>
              </a:graphicData>
            </a:graphic>
          </wp:anchor>
        </w:drawing>
      </w:r>
      <w:r>
        <w:rPr>
          <w:rFonts w:ascii="Arial" w:hAnsi="Arial" w:cs="Arial"/>
          <w:spacing w:val="-6"/>
          <w:w w:val="105"/>
        </w:rPr>
        <w:t xml:space="preserve">Unlike the legally enforceable National Minimum Wage, whether to pay the Living Wage is a voluntary decision for an employer. </w:t>
      </w:r>
    </w:p>
    <w:p w:rsidR="009044EF" w:rsidRDefault="00AA7648" w:rsidP="003540FF">
      <w:pPr>
        <w:spacing w:before="80" w:after="0"/>
        <w:ind w:right="-34"/>
        <w:rPr>
          <w:rFonts w:ascii="Arial" w:hAnsi="Arial" w:cs="Arial"/>
        </w:rPr>
      </w:pPr>
      <w:r>
        <w:rPr>
          <w:rFonts w:ascii="Arial" w:hAnsi="Arial" w:cs="Arial"/>
        </w:rPr>
        <w:t>Seeking to bargain minimum pay rates up to the level of the Living Wage is a key part of UNISON’s pay strategy</w:t>
      </w:r>
      <w:r w:rsidR="003D3149">
        <w:rPr>
          <w:rFonts w:ascii="Arial" w:hAnsi="Arial" w:cs="Arial"/>
        </w:rPr>
        <w:t xml:space="preserve"> </w:t>
      </w:r>
      <w:r w:rsidR="009044EF">
        <w:rPr>
          <w:rFonts w:ascii="Arial" w:hAnsi="Arial" w:cs="Arial"/>
        </w:rPr>
        <w:t xml:space="preserve">for achieving significant improvements for our lowest paid members against the tough pay bargaining background of dramatic public sector budget cuts. </w:t>
      </w:r>
    </w:p>
    <w:p w:rsidR="00AA7648" w:rsidRDefault="009044EF" w:rsidP="003540FF">
      <w:pPr>
        <w:spacing w:before="80" w:after="0"/>
        <w:ind w:right="-34"/>
        <w:rPr>
          <w:rFonts w:ascii="Arial" w:hAnsi="Arial" w:cs="Arial"/>
        </w:rPr>
      </w:pPr>
      <w:r>
        <w:rPr>
          <w:rFonts w:ascii="Arial" w:hAnsi="Arial" w:cs="Arial"/>
        </w:rPr>
        <w:t xml:space="preserve">The Living Wage forms a </w:t>
      </w:r>
      <w:r w:rsidR="00192F80">
        <w:rPr>
          <w:rFonts w:ascii="Arial" w:hAnsi="Arial" w:cs="Arial"/>
        </w:rPr>
        <w:t>stepping ston</w:t>
      </w:r>
      <w:r>
        <w:rPr>
          <w:rFonts w:ascii="Arial" w:hAnsi="Arial" w:cs="Arial"/>
        </w:rPr>
        <w:t xml:space="preserve">e toward UNISON’s wider </w:t>
      </w:r>
      <w:r w:rsidR="00192F80">
        <w:rPr>
          <w:rFonts w:ascii="Arial" w:hAnsi="Arial" w:cs="Arial"/>
        </w:rPr>
        <w:t xml:space="preserve">goal of achieving </w:t>
      </w:r>
      <w:r w:rsidR="003D3149">
        <w:rPr>
          <w:rFonts w:ascii="Arial" w:hAnsi="Arial" w:cs="Arial"/>
        </w:rPr>
        <w:t xml:space="preserve">minimum </w:t>
      </w:r>
      <w:r w:rsidR="00192F80">
        <w:rPr>
          <w:rFonts w:ascii="Arial" w:hAnsi="Arial" w:cs="Arial"/>
        </w:rPr>
        <w:t xml:space="preserve">pay </w:t>
      </w:r>
      <w:r w:rsidR="003D3149">
        <w:rPr>
          <w:rFonts w:ascii="Arial" w:hAnsi="Arial" w:cs="Arial"/>
        </w:rPr>
        <w:t>rates of £10 an hour</w:t>
      </w:r>
      <w:r w:rsidR="003540FF">
        <w:rPr>
          <w:rFonts w:ascii="Arial" w:hAnsi="Arial" w:cs="Arial"/>
        </w:rPr>
        <w:t xml:space="preserve"> across the UK</w:t>
      </w:r>
      <w:r w:rsidR="00AA7648">
        <w:rPr>
          <w:rFonts w:ascii="Arial" w:hAnsi="Arial" w:cs="Arial"/>
        </w:rPr>
        <w:t>.</w:t>
      </w:r>
    </w:p>
    <w:p w:rsidR="00670A31" w:rsidRPr="000B602E" w:rsidRDefault="00670A31" w:rsidP="00361DA8">
      <w:pPr>
        <w:spacing w:before="80"/>
        <w:ind w:right="303"/>
        <w:rPr>
          <w:rFonts w:ascii="Arial" w:hAnsi="Arial" w:cs="Arial"/>
          <w:b/>
          <w:spacing w:val="-6"/>
          <w:w w:val="105"/>
          <w:sz w:val="24"/>
          <w:szCs w:val="24"/>
        </w:rPr>
      </w:pPr>
      <w:r w:rsidRPr="000B602E">
        <w:rPr>
          <w:rFonts w:ascii="Arial" w:hAnsi="Arial" w:cs="Arial"/>
          <w:b/>
          <w:spacing w:val="-6"/>
          <w:w w:val="105"/>
          <w:sz w:val="24"/>
          <w:szCs w:val="24"/>
        </w:rPr>
        <w:lastRenderedPageBreak/>
        <w:t>Making the case to an employer</w:t>
      </w:r>
    </w:p>
    <w:p w:rsidR="00670A31" w:rsidRDefault="00670A31" w:rsidP="00587D58">
      <w:pPr>
        <w:spacing w:before="80" w:after="0"/>
        <w:ind w:right="301"/>
        <w:rPr>
          <w:rFonts w:ascii="Arial" w:hAnsi="Arial" w:cs="Arial"/>
          <w:spacing w:val="-6"/>
          <w:w w:val="105"/>
        </w:rPr>
      </w:pPr>
      <w:r>
        <w:rPr>
          <w:rFonts w:ascii="Arial" w:hAnsi="Arial" w:cs="Arial"/>
          <w:spacing w:val="-6"/>
          <w:w w:val="105"/>
        </w:rPr>
        <w:t xml:space="preserve">Making the case to an employer for paying the Living Wage inevitably involves a moral argument that none of their employees should be paid less than the minimum rate needed for workers and their families to avoid a life of hardship and that everyone should expect the dignity of a decent standard of living from their work. </w:t>
      </w:r>
    </w:p>
    <w:p w:rsidR="00670A31" w:rsidRDefault="00670A31" w:rsidP="00587D58">
      <w:pPr>
        <w:spacing w:before="60" w:after="0"/>
        <w:ind w:right="301"/>
        <w:rPr>
          <w:rFonts w:ascii="Arial" w:hAnsi="Arial" w:cs="Arial"/>
          <w:spacing w:val="-6"/>
          <w:w w:val="105"/>
        </w:rPr>
      </w:pPr>
      <w:r>
        <w:rPr>
          <w:rFonts w:ascii="Arial" w:hAnsi="Arial" w:cs="Arial"/>
          <w:spacing w:val="-6"/>
          <w:w w:val="105"/>
        </w:rPr>
        <w:t>However, employers are also liable to be</w:t>
      </w:r>
      <w:r w:rsidR="000B4573">
        <w:rPr>
          <w:rFonts w:ascii="Arial" w:hAnsi="Arial" w:cs="Arial"/>
          <w:spacing w:val="-6"/>
          <w:w w:val="105"/>
        </w:rPr>
        <w:t xml:space="preserve"> influenced by the economic ben</w:t>
      </w:r>
      <w:r w:rsidR="000845BB">
        <w:rPr>
          <w:rFonts w:ascii="Arial" w:hAnsi="Arial" w:cs="Arial"/>
          <w:spacing w:val="-6"/>
          <w:w w:val="105"/>
        </w:rPr>
        <w:t>efits of paying the Living Wage, which are summarised below:</w:t>
      </w:r>
    </w:p>
    <w:p w:rsidR="00670A31" w:rsidRPr="000B4573" w:rsidRDefault="000B4573" w:rsidP="00587D58">
      <w:pPr>
        <w:pStyle w:val="ListParagraph"/>
        <w:numPr>
          <w:ilvl w:val="0"/>
          <w:numId w:val="1"/>
        </w:numPr>
        <w:spacing w:before="120" w:line="276" w:lineRule="auto"/>
        <w:ind w:left="993" w:right="303"/>
        <w:contextualSpacing w:val="0"/>
        <w:rPr>
          <w:rFonts w:ascii="Arial" w:hAnsi="Arial" w:cs="Arial"/>
          <w:i/>
          <w:spacing w:val="-6"/>
          <w:w w:val="105"/>
        </w:rPr>
      </w:pPr>
      <w:r w:rsidRPr="000B4573">
        <w:rPr>
          <w:rFonts w:ascii="Arial" w:hAnsi="Arial" w:cs="Arial"/>
          <w:i/>
          <w:spacing w:val="-6"/>
          <w:w w:val="105"/>
        </w:rPr>
        <w:t>Improved r</w:t>
      </w:r>
      <w:r w:rsidR="00670A31" w:rsidRPr="000B4573">
        <w:rPr>
          <w:rFonts w:ascii="Arial" w:hAnsi="Arial" w:cs="Arial"/>
          <w:i/>
          <w:spacing w:val="-6"/>
          <w:w w:val="105"/>
        </w:rPr>
        <w:t>ecruitment and retention</w:t>
      </w:r>
    </w:p>
    <w:p w:rsidR="007307DF" w:rsidRDefault="000B4573" w:rsidP="00587D58">
      <w:pPr>
        <w:pStyle w:val="ListParagraph"/>
        <w:autoSpaceDE w:val="0"/>
        <w:autoSpaceDN w:val="0"/>
        <w:adjustRightInd w:val="0"/>
        <w:spacing w:before="60" w:line="276" w:lineRule="auto"/>
        <w:ind w:left="992" w:right="303"/>
        <w:contextualSpacing w:val="0"/>
        <w:rPr>
          <w:rFonts w:ascii="Arial" w:hAnsi="Arial" w:cs="Arial"/>
          <w:color w:val="1A1A1A"/>
          <w:lang w:val="en-GB"/>
        </w:rPr>
      </w:pPr>
      <w:r>
        <w:rPr>
          <w:rFonts w:ascii="Arial" w:hAnsi="Arial" w:cs="Arial"/>
          <w:color w:val="1A1A1A"/>
          <w:lang w:val="en-GB"/>
        </w:rPr>
        <w:t xml:space="preserve">Employers introducing the </w:t>
      </w:r>
      <w:r w:rsidRPr="00270F71">
        <w:rPr>
          <w:rFonts w:ascii="Arial" w:hAnsi="Arial" w:cs="Arial"/>
          <w:color w:val="1A1A1A"/>
          <w:lang w:val="en-GB"/>
        </w:rPr>
        <w:t xml:space="preserve">London Living Wage </w:t>
      </w:r>
      <w:r>
        <w:rPr>
          <w:rFonts w:ascii="Arial" w:hAnsi="Arial" w:cs="Arial"/>
          <w:color w:val="1A1A1A"/>
          <w:lang w:val="en-GB"/>
        </w:rPr>
        <w:t xml:space="preserve">have seen a </w:t>
      </w:r>
      <w:r w:rsidRPr="00270F71">
        <w:rPr>
          <w:rFonts w:ascii="Arial" w:hAnsi="Arial" w:cs="Arial"/>
          <w:color w:val="1A1A1A"/>
          <w:lang w:val="en-GB"/>
        </w:rPr>
        <w:t>25% reduction in staff turnover</w:t>
      </w:r>
      <w:r>
        <w:rPr>
          <w:rFonts w:ascii="Arial" w:hAnsi="Arial" w:cs="Arial"/>
          <w:color w:val="1A1A1A"/>
          <w:lang w:val="en-GB"/>
        </w:rPr>
        <w:t xml:space="preserve"> on average</w:t>
      </w:r>
      <w:r w:rsidR="0009525A">
        <w:rPr>
          <w:rStyle w:val="FootnoteReference"/>
          <w:rFonts w:ascii="Arial" w:hAnsi="Arial" w:cs="Arial"/>
          <w:color w:val="1A1A1A"/>
          <w:lang w:val="en-GB"/>
        </w:rPr>
        <w:footnoteReference w:id="3"/>
      </w:r>
      <w:r>
        <w:rPr>
          <w:rFonts w:ascii="Arial" w:hAnsi="Arial" w:cs="Arial"/>
          <w:color w:val="1A1A1A"/>
          <w:lang w:val="en-GB"/>
        </w:rPr>
        <w:t xml:space="preserve">. </w:t>
      </w:r>
    </w:p>
    <w:p w:rsidR="006A5850" w:rsidRDefault="006A5850" w:rsidP="00587D58">
      <w:pPr>
        <w:pStyle w:val="ListParagraph"/>
        <w:autoSpaceDE w:val="0"/>
        <w:autoSpaceDN w:val="0"/>
        <w:adjustRightInd w:val="0"/>
        <w:spacing w:before="60" w:line="276" w:lineRule="auto"/>
        <w:ind w:left="992" w:right="303"/>
        <w:contextualSpacing w:val="0"/>
        <w:rPr>
          <w:rFonts w:ascii="Arial" w:hAnsi="Arial" w:cs="Arial"/>
          <w:color w:val="1A1A1A"/>
          <w:lang w:val="en-GB"/>
        </w:rPr>
      </w:pPr>
      <w:r>
        <w:rPr>
          <w:rFonts w:ascii="Arial" w:hAnsi="Arial" w:cs="Arial"/>
          <w:color w:val="1A1A1A"/>
          <w:lang w:val="en-GB"/>
        </w:rPr>
        <w:t>When introduced by KPMG among its facilities management contract provided by ISS, the policy led to a 40% drop in turnover.</w:t>
      </w:r>
    </w:p>
    <w:p w:rsidR="00EE4326" w:rsidRPr="00A11A11" w:rsidRDefault="00EE4326" w:rsidP="00587D58">
      <w:pPr>
        <w:autoSpaceDE w:val="0"/>
        <w:autoSpaceDN w:val="0"/>
        <w:adjustRightInd w:val="0"/>
        <w:snapToGrid w:val="0"/>
        <w:spacing w:before="60" w:after="0"/>
        <w:ind w:left="992"/>
        <w:rPr>
          <w:rFonts w:ascii="Arial" w:eastAsia="Times New Roman" w:hAnsi="Arial" w:cs="Arial"/>
          <w:color w:val="000000"/>
        </w:rPr>
      </w:pPr>
      <w:r w:rsidRPr="00A11A11">
        <w:rPr>
          <w:rFonts w:ascii="Arial" w:eastAsia="Times New Roman" w:hAnsi="Arial" w:cs="Arial"/>
          <w:color w:val="000000"/>
        </w:rPr>
        <w:t>Barclays state</w:t>
      </w:r>
      <w:r w:rsidR="00A11A11" w:rsidRPr="00A11A11">
        <w:rPr>
          <w:rFonts w:ascii="Arial" w:eastAsia="Times New Roman" w:hAnsi="Arial" w:cs="Arial"/>
          <w:color w:val="000000"/>
        </w:rPr>
        <w:t xml:space="preserve"> </w:t>
      </w:r>
      <w:r w:rsidRPr="00A11A11">
        <w:rPr>
          <w:rFonts w:ascii="Arial" w:eastAsia="Times New Roman" w:hAnsi="Arial" w:cs="Arial"/>
          <w:color w:val="000000"/>
        </w:rPr>
        <w:t>that its catering staff retention rate increased from 54% to 77% fol</w:t>
      </w:r>
      <w:r w:rsidR="00A11A11">
        <w:rPr>
          <w:rFonts w:ascii="Arial" w:eastAsia="Times New Roman" w:hAnsi="Arial" w:cs="Arial"/>
          <w:color w:val="000000"/>
        </w:rPr>
        <w:t>lowing the introduction of the Living W</w:t>
      </w:r>
      <w:r w:rsidRPr="00A11A11">
        <w:rPr>
          <w:rFonts w:ascii="Arial" w:eastAsia="Times New Roman" w:hAnsi="Arial" w:cs="Arial"/>
          <w:color w:val="000000"/>
        </w:rPr>
        <w:t>age, and its</w:t>
      </w:r>
      <w:r w:rsidR="00A11A11" w:rsidRPr="00A11A11">
        <w:rPr>
          <w:rFonts w:ascii="Arial" w:eastAsia="Times New Roman" w:hAnsi="Arial" w:cs="Arial"/>
          <w:color w:val="000000"/>
        </w:rPr>
        <w:t xml:space="preserve"> </w:t>
      </w:r>
      <w:r w:rsidRPr="00A11A11">
        <w:rPr>
          <w:rFonts w:ascii="Arial" w:eastAsia="Times New Roman" w:hAnsi="Arial" w:cs="Arial"/>
          <w:color w:val="000000"/>
        </w:rPr>
        <w:t>retention rate for cleaning staff rose from 35% to 92%</w:t>
      </w:r>
    </w:p>
    <w:p w:rsidR="006A5850" w:rsidRPr="006A5850" w:rsidRDefault="000B4573" w:rsidP="00587D58">
      <w:pPr>
        <w:spacing w:before="60" w:after="0"/>
        <w:ind w:left="992"/>
        <w:rPr>
          <w:rFonts w:ascii="Arial" w:hAnsi="Arial" w:cs="Arial"/>
        </w:rPr>
      </w:pPr>
      <w:r>
        <w:rPr>
          <w:rFonts w:ascii="Arial" w:eastAsia="Calibri" w:hAnsi="Arial" w:cs="Arial"/>
        </w:rPr>
        <w:t xml:space="preserve">Loss of staff carries a heavy financial burden, with the estimated </w:t>
      </w:r>
      <w:r w:rsidRPr="00D7299C">
        <w:rPr>
          <w:rFonts w:ascii="Arial" w:eastAsia="Calibri" w:hAnsi="Arial" w:cs="Arial"/>
        </w:rPr>
        <w:t>av</w:t>
      </w:r>
      <w:r>
        <w:rPr>
          <w:rFonts w:ascii="Arial" w:eastAsia="Calibri" w:hAnsi="Arial" w:cs="Arial"/>
        </w:rPr>
        <w:t>erage</w:t>
      </w:r>
      <w:r w:rsidRPr="00D7299C">
        <w:rPr>
          <w:rFonts w:ascii="Arial" w:eastAsia="Calibri" w:hAnsi="Arial" w:cs="Arial"/>
        </w:rPr>
        <w:t xml:space="preserve"> cost of recruit</w:t>
      </w:r>
      <w:r>
        <w:rPr>
          <w:rFonts w:ascii="Arial" w:eastAsia="Calibri" w:hAnsi="Arial" w:cs="Arial"/>
        </w:rPr>
        <w:t>ment now standing</w:t>
      </w:r>
      <w:r w:rsidRPr="00D7299C">
        <w:rPr>
          <w:rFonts w:ascii="Arial" w:eastAsia="Calibri" w:hAnsi="Arial" w:cs="Arial"/>
        </w:rPr>
        <w:t xml:space="preserve"> at £2,000 </w:t>
      </w:r>
      <w:r>
        <w:rPr>
          <w:rFonts w:ascii="Arial" w:eastAsia="Calibri" w:hAnsi="Arial" w:cs="Arial"/>
        </w:rPr>
        <w:t xml:space="preserve">per </w:t>
      </w:r>
      <w:r w:rsidRPr="00D7299C">
        <w:rPr>
          <w:rFonts w:ascii="Arial" w:eastAsia="Calibri" w:hAnsi="Arial" w:cs="Arial"/>
        </w:rPr>
        <w:t>employee</w:t>
      </w:r>
      <w:r>
        <w:rPr>
          <w:rFonts w:ascii="Arial" w:eastAsia="Calibri" w:hAnsi="Arial" w:cs="Arial"/>
        </w:rPr>
        <w:t>,</w:t>
      </w:r>
      <w:r>
        <w:rPr>
          <w:rStyle w:val="FootnoteReference"/>
          <w:rFonts w:ascii="Arial" w:eastAsia="Calibri" w:hAnsi="Arial" w:cs="Arial"/>
        </w:rPr>
        <w:footnoteReference w:id="4"/>
      </w:r>
      <w:r>
        <w:rPr>
          <w:rFonts w:ascii="Arial" w:eastAsia="Calibri" w:hAnsi="Arial" w:cs="Arial"/>
        </w:rPr>
        <w:t xml:space="preserve"> in addition to the time</w:t>
      </w:r>
      <w:r w:rsidR="006A5850">
        <w:rPr>
          <w:rFonts w:ascii="Arial" w:eastAsia="Calibri" w:hAnsi="Arial" w:cs="Arial"/>
        </w:rPr>
        <w:t xml:space="preserve"> and training </w:t>
      </w:r>
      <w:r>
        <w:rPr>
          <w:rFonts w:ascii="Arial" w:eastAsia="Calibri" w:hAnsi="Arial" w:cs="Arial"/>
        </w:rPr>
        <w:t>necessary to rebuild the skills and experience that are key to providing quality services.</w:t>
      </w:r>
      <w:r w:rsidR="006A5850">
        <w:rPr>
          <w:rFonts w:ascii="Arial" w:eastAsia="Calibri" w:hAnsi="Arial" w:cs="Arial"/>
        </w:rPr>
        <w:t xml:space="preserve"> </w:t>
      </w:r>
      <w:r w:rsidR="006A5850" w:rsidRPr="006A5850">
        <w:rPr>
          <w:rFonts w:ascii="Arial" w:hAnsi="Arial" w:cs="Arial"/>
        </w:rPr>
        <w:t xml:space="preserve">KPMG has stated that their spend on hiring was cut so dramatically that they saved £75,000 in the first year of </w:t>
      </w:r>
      <w:r w:rsidR="00A11A11">
        <w:rPr>
          <w:rFonts w:ascii="Arial" w:hAnsi="Arial" w:cs="Arial"/>
        </w:rPr>
        <w:t>paying the Living Wage</w:t>
      </w:r>
      <w:r w:rsidR="006A5850" w:rsidRPr="006A5850">
        <w:rPr>
          <w:rFonts w:ascii="Arial" w:hAnsi="Arial" w:cs="Arial"/>
        </w:rPr>
        <w:t>.</w:t>
      </w:r>
    </w:p>
    <w:p w:rsidR="003B5863" w:rsidRDefault="00B26E65" w:rsidP="00587D58">
      <w:pPr>
        <w:pStyle w:val="ListParagraph"/>
        <w:numPr>
          <w:ilvl w:val="0"/>
          <w:numId w:val="1"/>
        </w:numPr>
        <w:spacing w:before="120" w:line="276" w:lineRule="auto"/>
        <w:ind w:left="993" w:right="303"/>
        <w:contextualSpacing w:val="0"/>
        <w:rPr>
          <w:rFonts w:ascii="Arial" w:hAnsi="Arial" w:cs="Arial"/>
          <w:i/>
          <w:spacing w:val="-6"/>
          <w:w w:val="105"/>
        </w:rPr>
      </w:pPr>
      <w:r>
        <w:rPr>
          <w:rFonts w:ascii="Arial" w:hAnsi="Arial" w:cs="Arial"/>
          <w:i/>
          <w:spacing w:val="-6"/>
          <w:w w:val="105"/>
        </w:rPr>
        <w:t xml:space="preserve">Improved </w:t>
      </w:r>
      <w:r w:rsidR="00670A31" w:rsidRPr="000B4573">
        <w:rPr>
          <w:rFonts w:ascii="Arial" w:hAnsi="Arial" w:cs="Arial"/>
          <w:i/>
          <w:spacing w:val="-6"/>
          <w:w w:val="105"/>
        </w:rPr>
        <w:t>productivity</w:t>
      </w:r>
      <w:r w:rsidR="003B5863">
        <w:rPr>
          <w:rFonts w:ascii="Arial" w:hAnsi="Arial" w:cs="Arial"/>
          <w:i/>
          <w:spacing w:val="-6"/>
          <w:w w:val="105"/>
        </w:rPr>
        <w:t xml:space="preserve"> and r</w:t>
      </w:r>
      <w:r w:rsidR="003B5863" w:rsidRPr="000B4573">
        <w:rPr>
          <w:rFonts w:ascii="Arial" w:hAnsi="Arial" w:cs="Arial"/>
          <w:i/>
          <w:spacing w:val="-6"/>
          <w:w w:val="105"/>
        </w:rPr>
        <w:t>educed sickness absence</w:t>
      </w:r>
    </w:p>
    <w:p w:rsidR="007307DF" w:rsidRDefault="000B4573" w:rsidP="00587D58">
      <w:pPr>
        <w:pStyle w:val="ListParagraph"/>
        <w:spacing w:before="60" w:line="276" w:lineRule="auto"/>
        <w:ind w:left="992" w:right="301"/>
        <w:contextualSpacing w:val="0"/>
        <w:rPr>
          <w:rFonts w:ascii="Arial" w:hAnsi="Arial" w:cs="Arial"/>
          <w:i/>
          <w:spacing w:val="-6"/>
          <w:w w:val="105"/>
        </w:rPr>
      </w:pPr>
      <w:r>
        <w:rPr>
          <w:rFonts w:ascii="Arial" w:hAnsi="Arial" w:cs="Arial"/>
          <w:color w:val="1A1A1A"/>
          <w:lang w:val="en-GB"/>
        </w:rPr>
        <w:t>M</w:t>
      </w:r>
      <w:r w:rsidR="00670A31" w:rsidRPr="00270F71">
        <w:rPr>
          <w:rFonts w:ascii="Arial" w:hAnsi="Arial" w:cs="Arial"/>
          <w:color w:val="1A1A1A"/>
          <w:lang w:val="en-GB"/>
        </w:rPr>
        <w:t xml:space="preserve">ore than 80% of employers </w:t>
      </w:r>
      <w:r>
        <w:rPr>
          <w:rFonts w:ascii="Arial" w:hAnsi="Arial" w:cs="Arial"/>
          <w:color w:val="1A1A1A"/>
          <w:lang w:val="en-GB"/>
        </w:rPr>
        <w:t>that have introduced</w:t>
      </w:r>
      <w:r w:rsidR="00670A31" w:rsidRPr="00270F71">
        <w:rPr>
          <w:rFonts w:ascii="Arial" w:hAnsi="Arial" w:cs="Arial"/>
          <w:color w:val="1A1A1A"/>
          <w:lang w:val="en-GB"/>
        </w:rPr>
        <w:t xml:space="preserve"> the London Living Wa</w:t>
      </w:r>
      <w:r>
        <w:rPr>
          <w:rFonts w:ascii="Arial" w:hAnsi="Arial" w:cs="Arial"/>
          <w:color w:val="1A1A1A"/>
          <w:lang w:val="en-GB"/>
        </w:rPr>
        <w:t xml:space="preserve">ge believe that it has enhanced the quality of </w:t>
      </w:r>
      <w:r w:rsidR="00670A31" w:rsidRPr="00270F71">
        <w:rPr>
          <w:rFonts w:ascii="Arial" w:hAnsi="Arial" w:cs="Arial"/>
          <w:color w:val="1A1A1A"/>
          <w:lang w:val="en-GB"/>
        </w:rPr>
        <w:t xml:space="preserve">work </w:t>
      </w:r>
      <w:r>
        <w:rPr>
          <w:rFonts w:ascii="Arial" w:hAnsi="Arial" w:cs="Arial"/>
          <w:color w:val="1A1A1A"/>
          <w:lang w:val="en-GB"/>
        </w:rPr>
        <w:t xml:space="preserve">produced by </w:t>
      </w:r>
      <w:r w:rsidR="00670A31" w:rsidRPr="00270F71">
        <w:rPr>
          <w:rFonts w:ascii="Arial" w:hAnsi="Arial" w:cs="Arial"/>
          <w:color w:val="1A1A1A"/>
          <w:lang w:val="en-GB"/>
        </w:rPr>
        <w:t>their staff</w:t>
      </w:r>
      <w:r w:rsidR="003B5863">
        <w:rPr>
          <w:rFonts w:ascii="Arial" w:hAnsi="Arial" w:cs="Arial"/>
          <w:color w:val="1A1A1A"/>
          <w:lang w:val="en-GB"/>
        </w:rPr>
        <w:t xml:space="preserve">, </w:t>
      </w:r>
      <w:r>
        <w:rPr>
          <w:rStyle w:val="FootnoteReference"/>
          <w:rFonts w:ascii="Arial" w:hAnsi="Arial" w:cs="Arial"/>
          <w:color w:val="1A1A1A"/>
          <w:lang w:val="en-GB"/>
        </w:rPr>
        <w:footnoteReference w:id="5"/>
      </w:r>
      <w:r w:rsidR="00CA3581">
        <w:rPr>
          <w:rFonts w:ascii="Arial" w:hAnsi="Arial" w:cs="Arial"/>
          <w:color w:val="1A1A1A"/>
          <w:lang w:val="en-GB"/>
        </w:rPr>
        <w:t xml:space="preserve"> w</w:t>
      </w:r>
      <w:r w:rsidR="00CA3581">
        <w:rPr>
          <w:rFonts w:ascii="Arial" w:hAnsi="Arial" w:cs="Arial"/>
          <w:spacing w:val="-6"/>
          <w:w w:val="105"/>
        </w:rPr>
        <w:t>hile e</w:t>
      </w:r>
      <w:r w:rsidR="007307DF" w:rsidRPr="006B446D">
        <w:rPr>
          <w:rFonts w:ascii="Arial" w:hAnsi="Arial" w:cs="Arial"/>
          <w:spacing w:val="-6"/>
          <w:w w:val="105"/>
        </w:rPr>
        <w:t xml:space="preserve">xhaustive studies have shown </w:t>
      </w:r>
      <w:r w:rsidR="00A8149D" w:rsidRPr="006B446D">
        <w:rPr>
          <w:rFonts w:ascii="Arial" w:hAnsi="Arial" w:cs="Arial"/>
          <w:spacing w:val="-6"/>
          <w:w w:val="105"/>
        </w:rPr>
        <w:t>that increasing the pay of low paid-staff reduces sickness absence rates</w:t>
      </w:r>
      <w:r w:rsidR="00A8149D">
        <w:rPr>
          <w:rStyle w:val="FootnoteReference"/>
          <w:rFonts w:ascii="Arial" w:hAnsi="Arial" w:cs="Arial"/>
          <w:i/>
          <w:spacing w:val="-6"/>
          <w:w w:val="105"/>
        </w:rPr>
        <w:footnoteReference w:id="6"/>
      </w:r>
    </w:p>
    <w:p w:rsidR="00670A31" w:rsidRPr="000B4573" w:rsidRDefault="00B26E65" w:rsidP="00587D58">
      <w:pPr>
        <w:pStyle w:val="ListParagraph"/>
        <w:numPr>
          <w:ilvl w:val="0"/>
          <w:numId w:val="1"/>
        </w:numPr>
        <w:spacing w:before="120" w:line="276" w:lineRule="auto"/>
        <w:ind w:left="992" w:right="301" w:hanging="357"/>
        <w:contextualSpacing w:val="0"/>
        <w:rPr>
          <w:rFonts w:ascii="Arial" w:hAnsi="Arial" w:cs="Arial"/>
          <w:i/>
          <w:spacing w:val="-6"/>
          <w:w w:val="105"/>
        </w:rPr>
      </w:pPr>
      <w:r>
        <w:rPr>
          <w:rFonts w:ascii="Arial" w:hAnsi="Arial" w:cs="Arial"/>
          <w:i/>
          <w:spacing w:val="-6"/>
          <w:w w:val="105"/>
        </w:rPr>
        <w:t>Enhanced r</w:t>
      </w:r>
      <w:r w:rsidR="00670A31" w:rsidRPr="000B4573">
        <w:rPr>
          <w:rFonts w:ascii="Arial" w:hAnsi="Arial" w:cs="Arial"/>
          <w:i/>
          <w:spacing w:val="-6"/>
          <w:w w:val="105"/>
        </w:rPr>
        <w:t>eputation</w:t>
      </w:r>
      <w:r>
        <w:rPr>
          <w:rFonts w:ascii="Arial" w:hAnsi="Arial" w:cs="Arial"/>
          <w:i/>
          <w:spacing w:val="-6"/>
          <w:w w:val="105"/>
        </w:rPr>
        <w:t xml:space="preserve"> among </w:t>
      </w:r>
      <w:r w:rsidR="003B5863">
        <w:rPr>
          <w:rFonts w:ascii="Arial" w:hAnsi="Arial" w:cs="Arial"/>
          <w:i/>
          <w:spacing w:val="-6"/>
          <w:w w:val="105"/>
        </w:rPr>
        <w:t xml:space="preserve">the </w:t>
      </w:r>
      <w:r w:rsidR="007307DF">
        <w:rPr>
          <w:rFonts w:ascii="Arial" w:hAnsi="Arial" w:cs="Arial"/>
          <w:i/>
          <w:spacing w:val="-6"/>
          <w:w w:val="105"/>
        </w:rPr>
        <w:t xml:space="preserve">local </w:t>
      </w:r>
      <w:r>
        <w:rPr>
          <w:rFonts w:ascii="Arial" w:hAnsi="Arial" w:cs="Arial"/>
          <w:i/>
          <w:spacing w:val="-6"/>
          <w:w w:val="105"/>
        </w:rPr>
        <w:t>community and consumers</w:t>
      </w:r>
    </w:p>
    <w:p w:rsidR="003A7211" w:rsidRDefault="005E09D9" w:rsidP="00587D58">
      <w:pPr>
        <w:spacing w:before="60" w:after="0"/>
        <w:ind w:left="992" w:right="301"/>
        <w:rPr>
          <w:rFonts w:ascii="Arial" w:hAnsi="Arial" w:cs="Arial"/>
          <w:color w:val="1A1A1A"/>
        </w:rPr>
      </w:pPr>
      <w:r>
        <w:rPr>
          <w:rFonts w:ascii="Arial" w:hAnsi="Arial" w:cs="Arial"/>
          <w:color w:val="1A1A1A"/>
        </w:rPr>
        <w:t xml:space="preserve">Around </w:t>
      </w:r>
      <w:r w:rsidR="00670A31" w:rsidRPr="00D4135C">
        <w:rPr>
          <w:rFonts w:ascii="Arial" w:hAnsi="Arial" w:cs="Arial"/>
          <w:color w:val="1A1A1A"/>
        </w:rPr>
        <w:t xml:space="preserve">70% </w:t>
      </w:r>
      <w:r w:rsidRPr="00270F71">
        <w:rPr>
          <w:rFonts w:ascii="Arial" w:hAnsi="Arial" w:cs="Arial"/>
          <w:color w:val="1A1A1A"/>
        </w:rPr>
        <w:t xml:space="preserve">of employers </w:t>
      </w:r>
      <w:r>
        <w:rPr>
          <w:rFonts w:ascii="Arial" w:hAnsi="Arial" w:cs="Arial"/>
          <w:color w:val="1A1A1A"/>
        </w:rPr>
        <w:t>that have introduced</w:t>
      </w:r>
      <w:r w:rsidRPr="00270F71">
        <w:rPr>
          <w:rFonts w:ascii="Arial" w:hAnsi="Arial" w:cs="Arial"/>
          <w:color w:val="1A1A1A"/>
        </w:rPr>
        <w:t xml:space="preserve"> the London Living Wa</w:t>
      </w:r>
      <w:r>
        <w:rPr>
          <w:rFonts w:ascii="Arial" w:hAnsi="Arial" w:cs="Arial"/>
          <w:color w:val="1A1A1A"/>
        </w:rPr>
        <w:t xml:space="preserve">ge have </w:t>
      </w:r>
      <w:r w:rsidR="00670A31" w:rsidRPr="00D4135C">
        <w:rPr>
          <w:rFonts w:ascii="Arial" w:hAnsi="Arial" w:cs="Arial"/>
          <w:color w:val="1A1A1A"/>
        </w:rPr>
        <w:t>reported reputational benefits through increased consumer awareness of their</w:t>
      </w:r>
      <w:r w:rsidR="00670A31">
        <w:rPr>
          <w:rFonts w:ascii="Arial" w:hAnsi="Arial" w:cs="Arial"/>
          <w:color w:val="1A1A1A"/>
        </w:rPr>
        <w:t xml:space="preserve"> </w:t>
      </w:r>
      <w:r w:rsidR="00670A31" w:rsidRPr="00D4135C">
        <w:rPr>
          <w:rFonts w:ascii="Arial" w:hAnsi="Arial" w:cs="Arial"/>
          <w:color w:val="1A1A1A"/>
        </w:rPr>
        <w:t>commitment to being an ethical employer</w:t>
      </w:r>
      <w:r>
        <w:rPr>
          <w:rStyle w:val="FootnoteReference"/>
          <w:rFonts w:ascii="Arial" w:hAnsi="Arial" w:cs="Arial"/>
          <w:color w:val="1A1A1A"/>
        </w:rPr>
        <w:footnoteReference w:id="7"/>
      </w:r>
      <w:r w:rsidR="00670A31">
        <w:rPr>
          <w:rFonts w:ascii="Arial" w:hAnsi="Arial" w:cs="Arial"/>
          <w:color w:val="1A1A1A"/>
        </w:rPr>
        <w:t>.</w:t>
      </w:r>
      <w:r w:rsidR="00680EA9">
        <w:rPr>
          <w:rFonts w:ascii="Arial" w:hAnsi="Arial" w:cs="Arial"/>
          <w:color w:val="1A1A1A"/>
        </w:rPr>
        <w:t xml:space="preserve"> </w:t>
      </w:r>
      <w:r w:rsidR="00F14D4A">
        <w:rPr>
          <w:rFonts w:ascii="Arial" w:hAnsi="Arial" w:cs="Arial"/>
          <w:color w:val="1A1A1A"/>
        </w:rPr>
        <w:t xml:space="preserve">A study in Scotland found that this was one of the most valued benefits for </w:t>
      </w:r>
      <w:r w:rsidR="00524F10">
        <w:rPr>
          <w:rFonts w:ascii="Arial" w:hAnsi="Arial" w:cs="Arial"/>
          <w:color w:val="1A1A1A"/>
        </w:rPr>
        <w:t xml:space="preserve">organisations </w:t>
      </w:r>
      <w:r w:rsidR="00F14D4A">
        <w:rPr>
          <w:rFonts w:ascii="Arial" w:hAnsi="Arial" w:cs="Arial"/>
          <w:color w:val="1A1A1A"/>
        </w:rPr>
        <w:t>engaged in bidding for public service contracts</w:t>
      </w:r>
      <w:r w:rsidR="00680EA9">
        <w:rPr>
          <w:rFonts w:ascii="Arial" w:hAnsi="Arial" w:cs="Arial"/>
          <w:color w:val="1A1A1A"/>
        </w:rPr>
        <w:t>.</w:t>
      </w:r>
      <w:r w:rsidR="00680EA9">
        <w:rPr>
          <w:rStyle w:val="FootnoteReference"/>
          <w:rFonts w:ascii="Arial" w:hAnsi="Arial" w:cs="Arial"/>
          <w:color w:val="1A1A1A"/>
        </w:rPr>
        <w:footnoteReference w:id="8"/>
      </w:r>
    </w:p>
    <w:p w:rsidR="00670A31" w:rsidRPr="00437B9C" w:rsidRDefault="00B26E65" w:rsidP="00587D58">
      <w:pPr>
        <w:pStyle w:val="ListParagraph"/>
        <w:numPr>
          <w:ilvl w:val="0"/>
          <w:numId w:val="26"/>
        </w:numPr>
        <w:spacing w:before="120" w:line="276" w:lineRule="auto"/>
        <w:ind w:left="993" w:right="303"/>
        <w:contextualSpacing w:val="0"/>
        <w:rPr>
          <w:rFonts w:ascii="Arial" w:hAnsi="Arial" w:cs="Arial"/>
          <w:i/>
          <w:color w:val="1A1A1A"/>
        </w:rPr>
      </w:pPr>
      <w:r>
        <w:rPr>
          <w:rFonts w:ascii="Arial" w:hAnsi="Arial" w:cs="Arial"/>
          <w:i/>
          <w:color w:val="1A1A1A"/>
        </w:rPr>
        <w:t>Enhanced c</w:t>
      </w:r>
      <w:r w:rsidR="00670A31" w:rsidRPr="00437B9C">
        <w:rPr>
          <w:rFonts w:ascii="Arial" w:hAnsi="Arial" w:cs="Arial"/>
          <w:i/>
          <w:color w:val="1A1A1A"/>
        </w:rPr>
        <w:t>ompetitiveness</w:t>
      </w:r>
    </w:p>
    <w:p w:rsidR="00B26E65" w:rsidRPr="00B26E65" w:rsidRDefault="00B26E65" w:rsidP="00587D58">
      <w:pPr>
        <w:spacing w:before="60" w:after="0"/>
        <w:ind w:left="992" w:right="301"/>
        <w:rPr>
          <w:rFonts w:ascii="Arial" w:hAnsi="Arial" w:cs="Arial"/>
          <w:color w:val="1A1A1A"/>
        </w:rPr>
      </w:pPr>
      <w:r>
        <w:rPr>
          <w:rFonts w:ascii="Arial" w:hAnsi="Arial" w:cs="Arial"/>
          <w:color w:val="1A1A1A"/>
        </w:rPr>
        <w:t>Employers are competing for staff in a labour market where the L</w:t>
      </w:r>
      <w:r w:rsidR="00670A31">
        <w:rPr>
          <w:rFonts w:ascii="Arial" w:hAnsi="Arial" w:cs="Arial"/>
          <w:color w:val="1A1A1A"/>
        </w:rPr>
        <w:t>iving Wage</w:t>
      </w:r>
      <w:r>
        <w:rPr>
          <w:rFonts w:ascii="Arial" w:hAnsi="Arial" w:cs="Arial"/>
          <w:color w:val="1A1A1A"/>
        </w:rPr>
        <w:t xml:space="preserve"> is an increasingly common starting wage. Over</w:t>
      </w:r>
      <w:r w:rsidR="00670A31">
        <w:rPr>
          <w:rFonts w:ascii="Arial" w:hAnsi="Arial" w:cs="Arial"/>
          <w:color w:val="1A1A1A"/>
        </w:rPr>
        <w:t xml:space="preserve"> 2</w:t>
      </w:r>
      <w:r>
        <w:rPr>
          <w:rFonts w:ascii="Arial" w:hAnsi="Arial" w:cs="Arial"/>
          <w:color w:val="1A1A1A"/>
        </w:rPr>
        <w:t>,</w:t>
      </w:r>
      <w:r w:rsidR="00670A31">
        <w:rPr>
          <w:rFonts w:ascii="Arial" w:hAnsi="Arial" w:cs="Arial"/>
          <w:color w:val="1A1A1A"/>
        </w:rPr>
        <w:t xml:space="preserve">300 employers </w:t>
      </w:r>
      <w:r>
        <w:rPr>
          <w:rFonts w:ascii="Arial" w:hAnsi="Arial" w:cs="Arial"/>
          <w:color w:val="1A1A1A"/>
        </w:rPr>
        <w:t>are now</w:t>
      </w:r>
      <w:r w:rsidR="00670A31">
        <w:rPr>
          <w:rFonts w:ascii="Arial" w:hAnsi="Arial" w:cs="Arial"/>
          <w:color w:val="1A1A1A"/>
        </w:rPr>
        <w:t xml:space="preserve"> accredited </w:t>
      </w:r>
      <w:r>
        <w:rPr>
          <w:rFonts w:ascii="Arial" w:hAnsi="Arial" w:cs="Arial"/>
          <w:color w:val="1A1A1A"/>
        </w:rPr>
        <w:t xml:space="preserve">as </w:t>
      </w:r>
      <w:r w:rsidR="00670A31">
        <w:rPr>
          <w:rFonts w:ascii="Arial" w:hAnsi="Arial" w:cs="Arial"/>
          <w:color w:val="1A1A1A"/>
        </w:rPr>
        <w:t xml:space="preserve">Living Wage </w:t>
      </w:r>
      <w:r>
        <w:rPr>
          <w:rFonts w:ascii="Arial" w:hAnsi="Arial" w:cs="Arial"/>
          <w:color w:val="1A1A1A"/>
        </w:rPr>
        <w:t xml:space="preserve">employers across the UK, including </w:t>
      </w:r>
      <w:r>
        <w:rPr>
          <w:rFonts w:ascii="Arial" w:hAnsi="Arial" w:cs="Arial"/>
          <w:color w:val="000000"/>
        </w:rPr>
        <w:t xml:space="preserve">over a quarter of the largest companies listed on the UK Stock Exchange and household names such as Barclays, HSBC, IKEA and Lidl </w:t>
      </w:r>
      <w:r w:rsidR="00AC0D85">
        <w:rPr>
          <w:rFonts w:ascii="Arial" w:hAnsi="Arial" w:cs="Arial"/>
          <w:color w:val="000000"/>
        </w:rPr>
        <w:t>are</w:t>
      </w:r>
      <w:r>
        <w:rPr>
          <w:rFonts w:ascii="Arial" w:hAnsi="Arial" w:cs="Arial"/>
          <w:color w:val="000000"/>
        </w:rPr>
        <w:t xml:space="preserve"> among them.</w:t>
      </w:r>
    </w:p>
    <w:p w:rsidR="00B26E65" w:rsidRPr="00AD4A2E" w:rsidRDefault="00B26E65" w:rsidP="00AD4A2E">
      <w:pPr>
        <w:spacing w:before="80" w:after="0"/>
        <w:ind w:left="992"/>
        <w:rPr>
          <w:rFonts w:eastAsia="Times New Roman"/>
          <w:color w:val="1F497D"/>
          <w:sz w:val="24"/>
          <w:szCs w:val="24"/>
        </w:rPr>
      </w:pPr>
      <w:r>
        <w:rPr>
          <w:rFonts w:ascii="Arial" w:hAnsi="Arial" w:cs="Arial"/>
        </w:rPr>
        <w:lastRenderedPageBreak/>
        <w:t>In the public sector, the Living Wage has been established as the minimum pay rate across all public sector organisations</w:t>
      </w:r>
      <w:r w:rsidR="00AC0D85">
        <w:rPr>
          <w:rFonts w:ascii="Arial" w:hAnsi="Arial" w:cs="Arial"/>
        </w:rPr>
        <w:t xml:space="preserve"> </w:t>
      </w:r>
      <w:r>
        <w:rPr>
          <w:rFonts w:ascii="Arial" w:hAnsi="Arial" w:cs="Arial"/>
        </w:rPr>
        <w:t xml:space="preserve">in </w:t>
      </w:r>
      <w:r w:rsidRPr="004D3EDD">
        <w:rPr>
          <w:rFonts w:ascii="Arial" w:hAnsi="Arial" w:cs="Arial"/>
        </w:rPr>
        <w:t xml:space="preserve">Scotland </w:t>
      </w:r>
      <w:r>
        <w:rPr>
          <w:rFonts w:ascii="Arial" w:hAnsi="Arial" w:cs="Arial"/>
        </w:rPr>
        <w:t xml:space="preserve">and it has also been set as the minimum in the NHS throughout Wales. The 2015 pay settlement for </w:t>
      </w:r>
      <w:r w:rsidRPr="004D3EDD">
        <w:rPr>
          <w:rFonts w:ascii="Arial" w:hAnsi="Arial" w:cs="Arial"/>
        </w:rPr>
        <w:t xml:space="preserve">police staff in England and Wales </w:t>
      </w:r>
      <w:r>
        <w:rPr>
          <w:rFonts w:ascii="Arial" w:hAnsi="Arial" w:cs="Arial"/>
        </w:rPr>
        <w:t>set minimum rates above the then prevailing Living Wage, while f</w:t>
      </w:r>
      <w:r w:rsidRPr="004D3EDD">
        <w:rPr>
          <w:rFonts w:ascii="Arial" w:hAnsi="Arial" w:cs="Arial"/>
        </w:rPr>
        <w:t xml:space="preserve">ramework agreements for support staff in more than 12,000 schools </w:t>
      </w:r>
      <w:r w:rsidRPr="003014DC">
        <w:rPr>
          <w:rFonts w:ascii="Arial" w:hAnsi="Arial" w:cs="Arial"/>
        </w:rPr>
        <w:t>across the UK have set the Living Wage as a key target</w:t>
      </w:r>
      <w:r w:rsidR="00396517" w:rsidRPr="003014DC">
        <w:rPr>
          <w:rFonts w:ascii="Arial" w:hAnsi="Arial" w:cs="Arial"/>
        </w:rPr>
        <w:t xml:space="preserve"> for emp</w:t>
      </w:r>
      <w:r w:rsidR="006A3EEA" w:rsidRPr="003014DC">
        <w:rPr>
          <w:rFonts w:ascii="Arial" w:hAnsi="Arial" w:cs="Arial"/>
        </w:rPr>
        <w:t>l</w:t>
      </w:r>
      <w:r w:rsidR="00396517" w:rsidRPr="003014DC">
        <w:rPr>
          <w:rFonts w:ascii="Arial" w:hAnsi="Arial" w:cs="Arial"/>
        </w:rPr>
        <w:t>oyers.</w:t>
      </w:r>
      <w:r w:rsidRPr="003014DC">
        <w:rPr>
          <w:rFonts w:ascii="Arial" w:hAnsi="Arial" w:cs="Arial"/>
        </w:rPr>
        <w:t xml:space="preserve"> </w:t>
      </w:r>
      <w:r w:rsidR="006A3EEA" w:rsidRPr="003014DC">
        <w:rPr>
          <w:rFonts w:ascii="Arial" w:hAnsi="Arial" w:cs="Arial"/>
        </w:rPr>
        <w:t xml:space="preserve">Across utilities, </w:t>
      </w:r>
      <w:r w:rsidR="00AD4A2E" w:rsidRPr="003014DC">
        <w:rPr>
          <w:rFonts w:ascii="Arial" w:eastAsia="Times New Roman" w:hAnsi="Arial" w:cs="Arial"/>
        </w:rPr>
        <w:t xml:space="preserve">the Living Wage is paid by </w:t>
      </w:r>
      <w:r w:rsidR="006A3EEA" w:rsidRPr="003014DC">
        <w:rPr>
          <w:rFonts w:ascii="Arial" w:eastAsia="Times New Roman" w:hAnsi="Arial" w:cs="Arial"/>
        </w:rPr>
        <w:t>SSE, Centrica/British Gas, National Grid</w:t>
      </w:r>
      <w:r w:rsidR="00AD4A2E" w:rsidRPr="003014DC">
        <w:rPr>
          <w:rFonts w:ascii="Arial" w:eastAsia="Times New Roman" w:hAnsi="Arial" w:cs="Arial"/>
        </w:rPr>
        <w:t xml:space="preserve"> and </w:t>
      </w:r>
      <w:r w:rsidR="006A3EEA" w:rsidRPr="003014DC">
        <w:rPr>
          <w:rFonts w:ascii="Arial" w:eastAsia="Times New Roman" w:hAnsi="Arial" w:cs="Arial"/>
        </w:rPr>
        <w:t>EDF</w:t>
      </w:r>
      <w:r w:rsidR="00AD4A2E" w:rsidRPr="003014DC">
        <w:rPr>
          <w:rFonts w:ascii="Arial" w:eastAsia="Times New Roman" w:hAnsi="Arial" w:cs="Arial"/>
        </w:rPr>
        <w:t xml:space="preserve">, as well as the water companies </w:t>
      </w:r>
      <w:r w:rsidR="006A3EEA" w:rsidRPr="003014DC">
        <w:rPr>
          <w:rFonts w:ascii="Arial" w:eastAsia="Times New Roman" w:hAnsi="Arial" w:cs="Arial"/>
        </w:rPr>
        <w:t>Yorkshire, Northumbria</w:t>
      </w:r>
      <w:r w:rsidR="00AD4A2E" w:rsidRPr="003014DC">
        <w:rPr>
          <w:rFonts w:ascii="Arial" w:eastAsia="Times New Roman" w:hAnsi="Arial" w:cs="Arial"/>
        </w:rPr>
        <w:t>n</w:t>
      </w:r>
      <w:r w:rsidR="006A3EEA" w:rsidRPr="003014DC">
        <w:rPr>
          <w:rFonts w:ascii="Arial" w:eastAsia="Times New Roman" w:hAnsi="Arial" w:cs="Arial"/>
        </w:rPr>
        <w:t xml:space="preserve">, </w:t>
      </w:r>
      <w:r w:rsidR="00AD4A2E" w:rsidRPr="003014DC">
        <w:rPr>
          <w:rFonts w:ascii="Arial" w:eastAsia="Times New Roman" w:hAnsi="Arial" w:cs="Arial"/>
        </w:rPr>
        <w:t xml:space="preserve">Dee Valley, </w:t>
      </w:r>
      <w:r w:rsidR="006A3EEA" w:rsidRPr="003014DC">
        <w:rPr>
          <w:rFonts w:ascii="Arial" w:eastAsia="Times New Roman" w:hAnsi="Arial" w:cs="Arial"/>
        </w:rPr>
        <w:t>Scottish, South East</w:t>
      </w:r>
      <w:r w:rsidR="00AD4A2E" w:rsidRPr="003014DC">
        <w:rPr>
          <w:rFonts w:ascii="Arial" w:eastAsia="Times New Roman" w:hAnsi="Arial" w:cs="Arial"/>
        </w:rPr>
        <w:t xml:space="preserve">, Sutton and East Surrey. </w:t>
      </w:r>
    </w:p>
    <w:p w:rsidR="00B26E65" w:rsidRDefault="00B26E65" w:rsidP="00F05CFD">
      <w:pPr>
        <w:autoSpaceDE w:val="0"/>
        <w:autoSpaceDN w:val="0"/>
        <w:adjustRightInd w:val="0"/>
        <w:snapToGrid w:val="0"/>
        <w:spacing w:before="80" w:after="0"/>
        <w:ind w:left="992"/>
        <w:rPr>
          <w:rFonts w:ascii="Arial" w:eastAsia="Times New Roman" w:hAnsi="Arial" w:cs="Arial"/>
          <w:color w:val="000000"/>
        </w:rPr>
      </w:pPr>
      <w:r>
        <w:rPr>
          <w:rFonts w:ascii="Arial" w:eastAsia="Times New Roman" w:hAnsi="Arial" w:cs="Arial"/>
          <w:color w:val="000000"/>
        </w:rPr>
        <w:t>E</w:t>
      </w:r>
      <w:r w:rsidRPr="004D3EDD">
        <w:rPr>
          <w:rFonts w:ascii="Arial" w:eastAsia="Times New Roman" w:hAnsi="Arial" w:cs="Arial"/>
          <w:color w:val="000000"/>
        </w:rPr>
        <w:t>ven where national agreements have not ach</w:t>
      </w:r>
      <w:r>
        <w:rPr>
          <w:rFonts w:ascii="Arial" w:eastAsia="Times New Roman" w:hAnsi="Arial" w:cs="Arial"/>
          <w:color w:val="000000"/>
        </w:rPr>
        <w:t xml:space="preserve">ieved a Living Wage settlement, a major proportion of </w:t>
      </w:r>
      <w:r w:rsidRPr="004D3EDD">
        <w:rPr>
          <w:rFonts w:ascii="Arial" w:eastAsia="Times New Roman" w:hAnsi="Arial" w:cs="Arial"/>
          <w:color w:val="000000"/>
        </w:rPr>
        <w:t>indivi</w:t>
      </w:r>
      <w:r>
        <w:rPr>
          <w:rFonts w:ascii="Arial" w:eastAsia="Times New Roman" w:hAnsi="Arial" w:cs="Arial"/>
          <w:color w:val="000000"/>
        </w:rPr>
        <w:t xml:space="preserve">dual councils, NHS trusts, </w:t>
      </w:r>
      <w:r w:rsidR="00550360">
        <w:rPr>
          <w:rFonts w:ascii="Arial" w:eastAsia="Times New Roman" w:hAnsi="Arial" w:cs="Arial"/>
          <w:color w:val="000000"/>
        </w:rPr>
        <w:t xml:space="preserve">universities, </w:t>
      </w:r>
      <w:r>
        <w:rPr>
          <w:rFonts w:ascii="Arial" w:eastAsia="Times New Roman" w:hAnsi="Arial" w:cs="Arial"/>
          <w:color w:val="000000"/>
        </w:rPr>
        <w:t>schools and a</w:t>
      </w:r>
      <w:r w:rsidRPr="004D3EDD">
        <w:rPr>
          <w:rFonts w:ascii="Arial" w:eastAsia="Times New Roman" w:hAnsi="Arial" w:cs="Arial"/>
          <w:color w:val="000000"/>
        </w:rPr>
        <w:t xml:space="preserve">cademies have </w:t>
      </w:r>
      <w:r>
        <w:rPr>
          <w:rFonts w:ascii="Arial" w:eastAsia="Times New Roman" w:hAnsi="Arial" w:cs="Arial"/>
          <w:color w:val="000000"/>
        </w:rPr>
        <w:t xml:space="preserve">taken up the Living Wage following local campaigning. A UNISON Freedom of Information survey covering local government, the NHS, universities, further education colleges and police authorities that drew over 900 responses found that 51% of employers across these sectors already pay at least the Living Wage to their lowest paid staff. </w:t>
      </w:r>
      <w:r w:rsidR="00AC0D85">
        <w:rPr>
          <w:rFonts w:ascii="Arial" w:eastAsia="Times New Roman" w:hAnsi="Arial" w:cs="Arial"/>
          <w:color w:val="000000"/>
        </w:rPr>
        <w:t>The split across sectors is shown below:</w:t>
      </w:r>
    </w:p>
    <w:p w:rsidR="00AC0D85" w:rsidRDefault="00AC0D85" w:rsidP="003B5863">
      <w:pPr>
        <w:autoSpaceDE w:val="0"/>
        <w:autoSpaceDN w:val="0"/>
        <w:adjustRightInd w:val="0"/>
        <w:snapToGrid w:val="0"/>
        <w:spacing w:before="80"/>
        <w:ind w:left="993"/>
        <w:rPr>
          <w:rFonts w:ascii="Arial" w:eastAsia="Times New Roman" w:hAnsi="Arial" w:cs="Arial"/>
          <w:color w:val="000000"/>
        </w:rPr>
      </w:pPr>
      <w:r>
        <w:rPr>
          <w:b/>
        </w:rPr>
        <w:t>Percentage of local employers that pay at least the Living W</w:t>
      </w:r>
      <w:r w:rsidRPr="00923356">
        <w:rPr>
          <w:b/>
        </w:rPr>
        <w:t>age to their lowest paid directly employed staff</w:t>
      </w:r>
    </w:p>
    <w:tbl>
      <w:tblPr>
        <w:tblStyle w:val="TableGrid"/>
        <w:tblW w:w="0" w:type="auto"/>
        <w:tblInd w:w="1101" w:type="dxa"/>
        <w:tblLook w:val="04A0"/>
      </w:tblPr>
      <w:tblGrid>
        <w:gridCol w:w="1984"/>
        <w:gridCol w:w="1276"/>
        <w:gridCol w:w="1296"/>
        <w:gridCol w:w="1397"/>
        <w:gridCol w:w="1985"/>
      </w:tblGrid>
      <w:tr w:rsidR="00AC0D85" w:rsidTr="003B5863">
        <w:tc>
          <w:tcPr>
            <w:tcW w:w="1984" w:type="dxa"/>
            <w:shd w:val="clear" w:color="auto" w:fill="EAF1DD" w:themeFill="accent3" w:themeFillTint="33"/>
          </w:tcPr>
          <w:p w:rsidR="00AC0D85" w:rsidRPr="00923356" w:rsidRDefault="00AC0D85" w:rsidP="00B26E65">
            <w:pPr>
              <w:spacing w:before="120" w:after="120"/>
              <w:jc w:val="center"/>
              <w:rPr>
                <w:b/>
              </w:rPr>
            </w:pPr>
            <w:r w:rsidRPr="00923356">
              <w:rPr>
                <w:b/>
              </w:rPr>
              <w:t>Local Government</w:t>
            </w:r>
          </w:p>
        </w:tc>
        <w:tc>
          <w:tcPr>
            <w:tcW w:w="1276" w:type="dxa"/>
            <w:shd w:val="clear" w:color="auto" w:fill="EAF1DD" w:themeFill="accent3" w:themeFillTint="33"/>
          </w:tcPr>
          <w:p w:rsidR="00AC0D85" w:rsidRPr="00923356" w:rsidRDefault="00AC0D85" w:rsidP="00B26E65">
            <w:pPr>
              <w:spacing w:before="120" w:after="120"/>
              <w:jc w:val="center"/>
              <w:rPr>
                <w:b/>
              </w:rPr>
            </w:pPr>
            <w:r w:rsidRPr="00923356">
              <w:rPr>
                <w:b/>
              </w:rPr>
              <w:t>NHS Trusts</w:t>
            </w:r>
          </w:p>
        </w:tc>
        <w:tc>
          <w:tcPr>
            <w:tcW w:w="1296" w:type="dxa"/>
            <w:shd w:val="clear" w:color="auto" w:fill="EAF1DD" w:themeFill="accent3" w:themeFillTint="33"/>
          </w:tcPr>
          <w:p w:rsidR="00AC0D85" w:rsidRPr="00923356" w:rsidRDefault="00AC0D85" w:rsidP="00B26E65">
            <w:pPr>
              <w:spacing w:before="120" w:after="120"/>
              <w:jc w:val="center"/>
              <w:rPr>
                <w:b/>
              </w:rPr>
            </w:pPr>
            <w:r w:rsidRPr="00923356">
              <w:rPr>
                <w:b/>
              </w:rPr>
              <w:t>Universities</w:t>
            </w:r>
          </w:p>
        </w:tc>
        <w:tc>
          <w:tcPr>
            <w:tcW w:w="1397" w:type="dxa"/>
            <w:shd w:val="clear" w:color="auto" w:fill="EAF1DD" w:themeFill="accent3" w:themeFillTint="33"/>
          </w:tcPr>
          <w:p w:rsidR="00AC0D85" w:rsidRPr="00923356" w:rsidRDefault="00AC0D85" w:rsidP="00B26E65">
            <w:pPr>
              <w:spacing w:before="120" w:after="120"/>
              <w:jc w:val="center"/>
              <w:rPr>
                <w:b/>
              </w:rPr>
            </w:pPr>
            <w:r w:rsidRPr="00923356">
              <w:rPr>
                <w:b/>
              </w:rPr>
              <w:t>FE  Colleges</w:t>
            </w:r>
          </w:p>
        </w:tc>
        <w:tc>
          <w:tcPr>
            <w:tcW w:w="1985" w:type="dxa"/>
            <w:shd w:val="clear" w:color="auto" w:fill="EAF1DD" w:themeFill="accent3" w:themeFillTint="33"/>
          </w:tcPr>
          <w:p w:rsidR="00AC0D85" w:rsidRPr="00923356" w:rsidRDefault="003B5863" w:rsidP="00B26E65">
            <w:pPr>
              <w:spacing w:before="120" w:after="120"/>
              <w:jc w:val="center"/>
              <w:rPr>
                <w:b/>
              </w:rPr>
            </w:pPr>
            <w:r>
              <w:rPr>
                <w:b/>
              </w:rPr>
              <w:t>6th</w:t>
            </w:r>
            <w:r w:rsidR="00AC0D85" w:rsidRPr="00923356">
              <w:rPr>
                <w:b/>
              </w:rPr>
              <w:t xml:space="preserve"> Form Colleges</w:t>
            </w:r>
          </w:p>
        </w:tc>
      </w:tr>
      <w:tr w:rsidR="00AC0D85" w:rsidTr="003B5863">
        <w:tc>
          <w:tcPr>
            <w:tcW w:w="1984" w:type="dxa"/>
            <w:shd w:val="clear" w:color="auto" w:fill="E5DFEC" w:themeFill="accent4" w:themeFillTint="33"/>
          </w:tcPr>
          <w:p w:rsidR="00AC0D85" w:rsidRDefault="00AC0D85" w:rsidP="00B26E65">
            <w:pPr>
              <w:spacing w:before="120" w:after="120"/>
              <w:jc w:val="center"/>
            </w:pPr>
            <w:r>
              <w:t>55%</w:t>
            </w:r>
          </w:p>
        </w:tc>
        <w:tc>
          <w:tcPr>
            <w:tcW w:w="1276" w:type="dxa"/>
            <w:shd w:val="clear" w:color="auto" w:fill="E5DFEC" w:themeFill="accent4" w:themeFillTint="33"/>
          </w:tcPr>
          <w:p w:rsidR="00AC0D85" w:rsidRDefault="00AC0D85" w:rsidP="00B26E65">
            <w:pPr>
              <w:spacing w:before="120" w:after="120"/>
              <w:jc w:val="center"/>
            </w:pPr>
            <w:r>
              <w:t>28%</w:t>
            </w:r>
          </w:p>
        </w:tc>
        <w:tc>
          <w:tcPr>
            <w:tcW w:w="1296" w:type="dxa"/>
            <w:shd w:val="clear" w:color="auto" w:fill="E5DFEC" w:themeFill="accent4" w:themeFillTint="33"/>
          </w:tcPr>
          <w:p w:rsidR="00AC0D85" w:rsidRDefault="00AC0D85" w:rsidP="00B26E65">
            <w:pPr>
              <w:spacing w:before="120" w:after="120"/>
              <w:jc w:val="center"/>
            </w:pPr>
            <w:r>
              <w:t>70%</w:t>
            </w:r>
          </w:p>
        </w:tc>
        <w:tc>
          <w:tcPr>
            <w:tcW w:w="1397" w:type="dxa"/>
            <w:shd w:val="clear" w:color="auto" w:fill="E5DFEC" w:themeFill="accent4" w:themeFillTint="33"/>
          </w:tcPr>
          <w:p w:rsidR="00AC0D85" w:rsidRDefault="00AC0D85" w:rsidP="00B26E65">
            <w:pPr>
              <w:spacing w:before="120" w:after="120"/>
              <w:jc w:val="center"/>
            </w:pPr>
            <w:r>
              <w:t>56%</w:t>
            </w:r>
          </w:p>
        </w:tc>
        <w:tc>
          <w:tcPr>
            <w:tcW w:w="1985" w:type="dxa"/>
            <w:shd w:val="clear" w:color="auto" w:fill="E5DFEC" w:themeFill="accent4" w:themeFillTint="33"/>
          </w:tcPr>
          <w:p w:rsidR="00AC0D85" w:rsidRDefault="00AC0D85" w:rsidP="00B26E65">
            <w:pPr>
              <w:spacing w:before="120" w:after="120"/>
              <w:jc w:val="center"/>
            </w:pPr>
            <w:r>
              <w:t>33%</w:t>
            </w:r>
          </w:p>
        </w:tc>
      </w:tr>
    </w:tbl>
    <w:p w:rsidR="00B26E65" w:rsidRDefault="00B26E65" w:rsidP="003B5863">
      <w:pPr>
        <w:autoSpaceDE w:val="0"/>
        <w:autoSpaceDN w:val="0"/>
        <w:adjustRightInd w:val="0"/>
        <w:snapToGrid w:val="0"/>
        <w:spacing w:before="80"/>
        <w:ind w:left="993"/>
        <w:rPr>
          <w:rFonts w:ascii="Arial" w:eastAsia="Times New Roman" w:hAnsi="Arial" w:cs="Arial"/>
          <w:color w:val="000000"/>
        </w:rPr>
      </w:pPr>
      <w:r>
        <w:rPr>
          <w:rFonts w:ascii="Arial" w:eastAsia="Times New Roman" w:hAnsi="Arial" w:cs="Arial"/>
          <w:color w:val="000000"/>
        </w:rPr>
        <w:t xml:space="preserve">However, </w:t>
      </w:r>
      <w:r w:rsidR="001A140A">
        <w:rPr>
          <w:rFonts w:ascii="Arial" w:eastAsia="Times New Roman" w:hAnsi="Arial" w:cs="Arial"/>
          <w:color w:val="000000"/>
        </w:rPr>
        <w:t xml:space="preserve">the greatest influence on </w:t>
      </w:r>
      <w:r>
        <w:rPr>
          <w:rFonts w:ascii="Arial" w:eastAsia="Times New Roman" w:hAnsi="Arial" w:cs="Arial"/>
          <w:color w:val="000000"/>
        </w:rPr>
        <w:t xml:space="preserve">a local employer </w:t>
      </w:r>
      <w:r w:rsidR="001A140A">
        <w:rPr>
          <w:rFonts w:ascii="Arial" w:eastAsia="Times New Roman" w:hAnsi="Arial" w:cs="Arial"/>
          <w:color w:val="000000"/>
        </w:rPr>
        <w:t>can</w:t>
      </w:r>
      <w:r>
        <w:rPr>
          <w:rFonts w:ascii="Arial" w:eastAsia="Times New Roman" w:hAnsi="Arial" w:cs="Arial"/>
          <w:color w:val="000000"/>
        </w:rPr>
        <w:t xml:space="preserve"> </w:t>
      </w:r>
      <w:r w:rsidR="00F05CFD">
        <w:rPr>
          <w:rFonts w:ascii="Arial" w:eastAsia="Times New Roman" w:hAnsi="Arial" w:cs="Arial"/>
          <w:color w:val="000000"/>
        </w:rPr>
        <w:t xml:space="preserve">be </w:t>
      </w:r>
      <w:r>
        <w:rPr>
          <w:rFonts w:ascii="Arial" w:eastAsia="Times New Roman" w:hAnsi="Arial" w:cs="Arial"/>
          <w:color w:val="000000"/>
        </w:rPr>
        <w:t xml:space="preserve">whether other public sector organisations in their area are paying the Living Wage. For information on </w:t>
      </w:r>
      <w:r w:rsidR="001A140A">
        <w:rPr>
          <w:rFonts w:ascii="Arial" w:eastAsia="Times New Roman" w:hAnsi="Arial" w:cs="Arial"/>
          <w:color w:val="000000"/>
        </w:rPr>
        <w:t xml:space="preserve">whether other </w:t>
      </w:r>
      <w:r>
        <w:rPr>
          <w:rFonts w:ascii="Arial" w:eastAsia="Times New Roman" w:hAnsi="Arial" w:cs="Arial"/>
          <w:color w:val="000000"/>
        </w:rPr>
        <w:t>public sector organisations in your area</w:t>
      </w:r>
      <w:r w:rsidR="001A140A">
        <w:rPr>
          <w:rFonts w:ascii="Arial" w:eastAsia="Times New Roman" w:hAnsi="Arial" w:cs="Arial"/>
          <w:color w:val="000000"/>
        </w:rPr>
        <w:t xml:space="preserve"> pay the Living Wage</w:t>
      </w:r>
      <w:r>
        <w:rPr>
          <w:rFonts w:ascii="Arial" w:eastAsia="Times New Roman" w:hAnsi="Arial" w:cs="Arial"/>
          <w:color w:val="000000"/>
        </w:rPr>
        <w:t xml:space="preserve">, contact Bargaining Support on </w:t>
      </w:r>
      <w:hyperlink r:id="rId17" w:history="1">
        <w:r w:rsidRPr="008320F8">
          <w:rPr>
            <w:rStyle w:val="Hyperlink"/>
            <w:rFonts w:ascii="Arial" w:eastAsia="Times New Roman" w:hAnsi="Arial" w:cs="Arial"/>
          </w:rPr>
          <w:t>bsg@unison.co.uk</w:t>
        </w:r>
      </w:hyperlink>
      <w:r>
        <w:rPr>
          <w:rFonts w:ascii="Arial" w:eastAsia="Times New Roman" w:hAnsi="Arial" w:cs="Arial"/>
          <w:color w:val="000000"/>
        </w:rPr>
        <w:t xml:space="preserve"> </w:t>
      </w:r>
    </w:p>
    <w:p w:rsidR="00670A31" w:rsidRPr="00D4135C" w:rsidRDefault="00CA3581" w:rsidP="00361DA8">
      <w:pPr>
        <w:autoSpaceDE w:val="0"/>
        <w:autoSpaceDN w:val="0"/>
        <w:adjustRightInd w:val="0"/>
        <w:spacing w:before="80"/>
        <w:ind w:right="303"/>
        <w:rPr>
          <w:rFonts w:ascii="Arial" w:hAnsi="Arial" w:cs="Arial"/>
          <w:color w:val="1A1A1A"/>
        </w:rPr>
      </w:pPr>
      <w:r>
        <w:rPr>
          <w:rFonts w:ascii="Arial" w:hAnsi="Arial" w:cs="Arial"/>
          <w:color w:val="1A1A1A"/>
        </w:rPr>
        <w:t xml:space="preserve">The quotes below reflect the positive experiences of major organisations that have introduced the </w:t>
      </w:r>
      <w:r w:rsidR="00670A31">
        <w:rPr>
          <w:rFonts w:ascii="Arial" w:hAnsi="Arial" w:cs="Arial"/>
          <w:color w:val="1A1A1A"/>
        </w:rPr>
        <w:t>Living Wage</w:t>
      </w:r>
      <w:r w:rsidR="00F641E5">
        <w:rPr>
          <w:rStyle w:val="FootnoteReference"/>
          <w:rFonts w:ascii="Arial" w:hAnsi="Arial" w:cs="Arial"/>
          <w:color w:val="1A1A1A"/>
        </w:rPr>
        <w:footnoteReference w:id="9"/>
      </w:r>
      <w:r w:rsidR="00670A31">
        <w:rPr>
          <w:rFonts w:ascii="Arial" w:hAnsi="Arial" w:cs="Arial"/>
          <w:color w:val="1A1A1A"/>
        </w:rPr>
        <w:t xml:space="preserve">. </w:t>
      </w:r>
    </w:p>
    <w:p w:rsidR="00670A31" w:rsidRDefault="00670A31" w:rsidP="001D1AA4">
      <w:pPr>
        <w:shd w:val="clear" w:color="auto" w:fill="EAF1DD" w:themeFill="accent3" w:themeFillTint="33"/>
        <w:autoSpaceDE w:val="0"/>
        <w:autoSpaceDN w:val="0"/>
        <w:adjustRightInd w:val="0"/>
        <w:spacing w:beforeLines="80" w:after="0"/>
        <w:ind w:right="-34"/>
        <w:rPr>
          <w:rFonts w:ascii="Arial" w:hAnsi="Arial" w:cs="Arial"/>
          <w:color w:val="1A1A1A"/>
        </w:rPr>
      </w:pPr>
      <w:r w:rsidRPr="00636F8A">
        <w:rPr>
          <w:rFonts w:ascii="Arial" w:hAnsi="Arial" w:cs="Arial"/>
          <w:color w:val="1A1A1A"/>
        </w:rPr>
        <w:t>Barclays Employee Relations Director Dominic Johnson</w:t>
      </w:r>
      <w:r>
        <w:rPr>
          <w:rFonts w:ascii="Arial" w:hAnsi="Arial" w:cs="Arial"/>
          <w:color w:val="1A1A1A"/>
        </w:rPr>
        <w:t>:</w:t>
      </w:r>
      <w:r w:rsidRPr="00636F8A">
        <w:rPr>
          <w:rFonts w:ascii="Arial" w:hAnsi="Arial" w:cs="Arial"/>
          <w:color w:val="1A1A1A"/>
        </w:rPr>
        <w:t xml:space="preserve"> “Our UK </w:t>
      </w:r>
      <w:r>
        <w:rPr>
          <w:rFonts w:ascii="Arial" w:hAnsi="Arial" w:cs="Arial"/>
          <w:color w:val="1A1A1A"/>
        </w:rPr>
        <w:t>Living Wage</w:t>
      </w:r>
      <w:r w:rsidRPr="00636F8A">
        <w:rPr>
          <w:rFonts w:ascii="Arial" w:hAnsi="Arial" w:cs="Arial"/>
          <w:color w:val="1A1A1A"/>
        </w:rPr>
        <w:t xml:space="preserve"> accreditation represents a</w:t>
      </w:r>
      <w:r>
        <w:rPr>
          <w:rFonts w:ascii="Arial" w:hAnsi="Arial" w:cs="Arial"/>
          <w:color w:val="1A1A1A"/>
        </w:rPr>
        <w:t xml:space="preserve"> </w:t>
      </w:r>
      <w:r w:rsidRPr="00636F8A">
        <w:rPr>
          <w:rFonts w:ascii="Arial" w:hAnsi="Arial" w:cs="Arial"/>
          <w:color w:val="1A1A1A"/>
        </w:rPr>
        <w:t>commitment to ensure that people working on Barclays’ behalf are paid enough to enjoy a decent standard of</w:t>
      </w:r>
      <w:r>
        <w:rPr>
          <w:rFonts w:ascii="Arial" w:hAnsi="Arial" w:cs="Arial"/>
          <w:color w:val="1A1A1A"/>
        </w:rPr>
        <w:t xml:space="preserve"> </w:t>
      </w:r>
      <w:r w:rsidRPr="00636F8A">
        <w:rPr>
          <w:rFonts w:ascii="Arial" w:hAnsi="Arial" w:cs="Arial"/>
          <w:color w:val="1A1A1A"/>
        </w:rPr>
        <w:t xml:space="preserve">living. Having supported the </w:t>
      </w:r>
      <w:r>
        <w:rPr>
          <w:rFonts w:ascii="Arial" w:hAnsi="Arial" w:cs="Arial"/>
          <w:color w:val="1A1A1A"/>
        </w:rPr>
        <w:t>Living Wage</w:t>
      </w:r>
      <w:r w:rsidRPr="00636F8A">
        <w:rPr>
          <w:rFonts w:ascii="Arial" w:hAnsi="Arial" w:cs="Arial"/>
          <w:color w:val="1A1A1A"/>
        </w:rPr>
        <w:t xml:space="preserve"> for over ten years, we know that it can improve productivity, morale</w:t>
      </w:r>
      <w:r>
        <w:rPr>
          <w:rFonts w:ascii="Arial" w:hAnsi="Arial" w:cs="Arial"/>
          <w:color w:val="1A1A1A"/>
        </w:rPr>
        <w:t xml:space="preserve"> </w:t>
      </w:r>
      <w:r w:rsidRPr="00636F8A">
        <w:rPr>
          <w:rFonts w:ascii="Arial" w:hAnsi="Arial" w:cs="Arial"/>
          <w:color w:val="1A1A1A"/>
        </w:rPr>
        <w:t xml:space="preserve">and retention rates. This is not just </w:t>
      </w:r>
      <w:r>
        <w:rPr>
          <w:rFonts w:ascii="Arial" w:hAnsi="Arial" w:cs="Arial"/>
          <w:color w:val="1A1A1A"/>
        </w:rPr>
        <w:t>an expression of our corporate v</w:t>
      </w:r>
      <w:r w:rsidRPr="00636F8A">
        <w:rPr>
          <w:rFonts w:ascii="Arial" w:hAnsi="Arial" w:cs="Arial"/>
          <w:color w:val="1A1A1A"/>
        </w:rPr>
        <w:t>alues or an issue of social impact, but good</w:t>
      </w:r>
      <w:r>
        <w:rPr>
          <w:rFonts w:ascii="Arial" w:hAnsi="Arial" w:cs="Arial"/>
          <w:color w:val="1A1A1A"/>
        </w:rPr>
        <w:t xml:space="preserve"> </w:t>
      </w:r>
      <w:r w:rsidRPr="00636F8A">
        <w:rPr>
          <w:rFonts w:ascii="Arial" w:hAnsi="Arial" w:cs="Arial"/>
          <w:color w:val="1A1A1A"/>
        </w:rPr>
        <w:t xml:space="preserve">business sense”. </w:t>
      </w:r>
    </w:p>
    <w:p w:rsidR="00670A31" w:rsidRDefault="00670A31" w:rsidP="001A140A">
      <w:pPr>
        <w:autoSpaceDE w:val="0"/>
        <w:autoSpaceDN w:val="0"/>
        <w:adjustRightInd w:val="0"/>
        <w:spacing w:after="0"/>
        <w:ind w:right="454"/>
        <w:rPr>
          <w:rFonts w:ascii="Arial" w:hAnsi="Arial" w:cs="Arial"/>
          <w:color w:val="1A1A1A"/>
        </w:rPr>
      </w:pPr>
    </w:p>
    <w:p w:rsidR="00670A31" w:rsidRPr="00636F8A" w:rsidRDefault="00670A31" w:rsidP="00463217">
      <w:pPr>
        <w:shd w:val="clear" w:color="auto" w:fill="E5DFEC" w:themeFill="accent4" w:themeFillTint="33"/>
        <w:autoSpaceDE w:val="0"/>
        <w:autoSpaceDN w:val="0"/>
        <w:adjustRightInd w:val="0"/>
        <w:spacing w:after="0"/>
        <w:ind w:right="-34"/>
        <w:rPr>
          <w:rFonts w:ascii="Arial" w:hAnsi="Arial" w:cs="Arial"/>
          <w:color w:val="1A1A1A"/>
        </w:rPr>
      </w:pPr>
      <w:r w:rsidRPr="00636F8A">
        <w:rPr>
          <w:rFonts w:ascii="Arial" w:hAnsi="Arial" w:cs="Arial"/>
          <w:color w:val="1A1A1A"/>
        </w:rPr>
        <w:t xml:space="preserve">Penrose Care </w:t>
      </w:r>
      <w:r>
        <w:rPr>
          <w:rFonts w:ascii="Arial" w:hAnsi="Arial" w:cs="Arial"/>
          <w:color w:val="1A1A1A"/>
        </w:rPr>
        <w:t>managing director</w:t>
      </w:r>
      <w:r w:rsidRPr="00636F8A">
        <w:rPr>
          <w:rFonts w:ascii="Arial" w:hAnsi="Arial" w:cs="Arial"/>
          <w:color w:val="1A1A1A"/>
        </w:rPr>
        <w:t xml:space="preserve"> </w:t>
      </w:r>
      <w:r>
        <w:rPr>
          <w:rFonts w:ascii="Arial" w:hAnsi="Arial" w:cs="Arial"/>
          <w:color w:val="1A1A1A"/>
        </w:rPr>
        <w:t xml:space="preserve">Robert Stephenson-Padron: </w:t>
      </w:r>
      <w:r w:rsidRPr="00636F8A">
        <w:rPr>
          <w:rFonts w:ascii="Arial" w:hAnsi="Arial" w:cs="Arial"/>
          <w:color w:val="1A1A1A"/>
        </w:rPr>
        <w:t xml:space="preserve">“We incorporated the London </w:t>
      </w:r>
      <w:r>
        <w:rPr>
          <w:rFonts w:ascii="Arial" w:hAnsi="Arial" w:cs="Arial"/>
          <w:color w:val="1A1A1A"/>
        </w:rPr>
        <w:t>Living Wage</w:t>
      </w:r>
      <w:r w:rsidRPr="00636F8A">
        <w:rPr>
          <w:rFonts w:ascii="Arial" w:hAnsi="Arial" w:cs="Arial"/>
          <w:color w:val="1A1A1A"/>
        </w:rPr>
        <w:t xml:space="preserve"> into our business model from</w:t>
      </w:r>
      <w:r>
        <w:rPr>
          <w:rFonts w:ascii="Arial" w:hAnsi="Arial" w:cs="Arial"/>
          <w:color w:val="1A1A1A"/>
        </w:rPr>
        <w:t xml:space="preserve"> </w:t>
      </w:r>
      <w:r w:rsidRPr="00636F8A">
        <w:rPr>
          <w:rFonts w:ascii="Arial" w:hAnsi="Arial" w:cs="Arial"/>
          <w:color w:val="1A1A1A"/>
        </w:rPr>
        <w:t>the very beginning. It meant we were going to have a higher cost base than our competitors but we had the firm</w:t>
      </w:r>
      <w:r>
        <w:rPr>
          <w:rFonts w:ascii="Arial" w:hAnsi="Arial" w:cs="Arial"/>
          <w:color w:val="1A1A1A"/>
        </w:rPr>
        <w:t xml:space="preserve"> </w:t>
      </w:r>
      <w:r w:rsidRPr="00636F8A">
        <w:rPr>
          <w:rFonts w:ascii="Arial" w:hAnsi="Arial" w:cs="Arial"/>
          <w:color w:val="1A1A1A"/>
        </w:rPr>
        <w:t>belief, and this has been confirmed by our success to date, that there would be users of home care services willing</w:t>
      </w:r>
      <w:r>
        <w:rPr>
          <w:rFonts w:ascii="Arial" w:hAnsi="Arial" w:cs="Arial"/>
          <w:color w:val="1A1A1A"/>
        </w:rPr>
        <w:t xml:space="preserve"> </w:t>
      </w:r>
      <w:r w:rsidRPr="00636F8A">
        <w:rPr>
          <w:rFonts w:ascii="Arial" w:hAnsi="Arial" w:cs="Arial"/>
          <w:color w:val="1A1A1A"/>
        </w:rPr>
        <w:t>to pay a little bit more than average to secure better care workers, with excellent training and high morale, from a</w:t>
      </w:r>
      <w:r>
        <w:rPr>
          <w:rFonts w:ascii="Arial" w:hAnsi="Arial" w:cs="Arial"/>
          <w:color w:val="1A1A1A"/>
        </w:rPr>
        <w:t xml:space="preserve"> </w:t>
      </w:r>
      <w:r w:rsidRPr="00636F8A">
        <w:rPr>
          <w:rFonts w:ascii="Arial" w:hAnsi="Arial" w:cs="Arial"/>
          <w:color w:val="1A1A1A"/>
        </w:rPr>
        <w:t>provider that genuinely cares for them.”</w:t>
      </w:r>
    </w:p>
    <w:p w:rsidR="00F32F65" w:rsidRDefault="00F32F65">
      <w:pPr>
        <w:rPr>
          <w:rFonts w:ascii="Arial" w:hAnsi="Arial" w:cs="Arial"/>
          <w:color w:val="1A1A1A"/>
        </w:rPr>
      </w:pPr>
      <w:r>
        <w:rPr>
          <w:rFonts w:ascii="Arial" w:hAnsi="Arial" w:cs="Arial"/>
          <w:color w:val="1A1A1A"/>
        </w:rPr>
        <w:br w:type="page"/>
      </w:r>
    </w:p>
    <w:p w:rsidR="00670A31" w:rsidRDefault="00670A31" w:rsidP="001A140A">
      <w:pPr>
        <w:autoSpaceDE w:val="0"/>
        <w:autoSpaceDN w:val="0"/>
        <w:adjustRightInd w:val="0"/>
        <w:spacing w:after="0"/>
        <w:ind w:right="454"/>
        <w:rPr>
          <w:rFonts w:ascii="Arial" w:hAnsi="Arial" w:cs="Arial"/>
          <w:color w:val="1A1A1A"/>
        </w:rPr>
      </w:pPr>
    </w:p>
    <w:p w:rsidR="00670A31" w:rsidRDefault="00670A31" w:rsidP="00463217">
      <w:pPr>
        <w:shd w:val="clear" w:color="auto" w:fill="EAF1DD" w:themeFill="accent3" w:themeFillTint="33"/>
        <w:autoSpaceDE w:val="0"/>
        <w:autoSpaceDN w:val="0"/>
        <w:adjustRightInd w:val="0"/>
        <w:ind w:right="-34"/>
        <w:rPr>
          <w:rFonts w:ascii="Arial" w:hAnsi="Arial" w:cs="Arial"/>
          <w:color w:val="1A1A1A"/>
        </w:rPr>
      </w:pPr>
      <w:r>
        <w:rPr>
          <w:rFonts w:ascii="Arial" w:hAnsi="Arial" w:cs="Arial"/>
          <w:color w:val="1A1A1A"/>
        </w:rPr>
        <w:t xml:space="preserve">SSE </w:t>
      </w:r>
      <w:r w:rsidRPr="00636F8A">
        <w:rPr>
          <w:rFonts w:ascii="Arial" w:hAnsi="Arial" w:cs="Arial"/>
          <w:color w:val="1A1A1A"/>
        </w:rPr>
        <w:t>Director of Sustainability Rachel</w:t>
      </w:r>
      <w:r w:rsidR="001A140A">
        <w:rPr>
          <w:rFonts w:ascii="Arial" w:hAnsi="Arial" w:cs="Arial"/>
          <w:color w:val="1A1A1A"/>
        </w:rPr>
        <w:t xml:space="preserve"> McEwen</w:t>
      </w:r>
      <w:r>
        <w:rPr>
          <w:rFonts w:ascii="Arial" w:hAnsi="Arial" w:cs="Arial"/>
          <w:color w:val="1A1A1A"/>
        </w:rPr>
        <w:t xml:space="preserve">: </w:t>
      </w:r>
      <w:r w:rsidRPr="00636F8A">
        <w:rPr>
          <w:rFonts w:ascii="Arial" w:hAnsi="Arial" w:cs="Arial"/>
          <w:color w:val="1A1A1A"/>
        </w:rPr>
        <w:t xml:space="preserve">“The business argument for going </w:t>
      </w:r>
      <w:r>
        <w:rPr>
          <w:rFonts w:ascii="Arial" w:hAnsi="Arial" w:cs="Arial"/>
          <w:color w:val="1A1A1A"/>
        </w:rPr>
        <w:t>Living Wage</w:t>
      </w:r>
      <w:r w:rsidRPr="00636F8A">
        <w:rPr>
          <w:rFonts w:ascii="Arial" w:hAnsi="Arial" w:cs="Arial"/>
          <w:color w:val="1A1A1A"/>
        </w:rPr>
        <w:t xml:space="preserve"> is overwhelming. When SSE was</w:t>
      </w:r>
      <w:r>
        <w:rPr>
          <w:rFonts w:ascii="Arial" w:hAnsi="Arial" w:cs="Arial"/>
          <w:color w:val="1A1A1A"/>
        </w:rPr>
        <w:t xml:space="preserve"> </w:t>
      </w:r>
      <w:r w:rsidRPr="00636F8A">
        <w:rPr>
          <w:rFonts w:ascii="Arial" w:hAnsi="Arial" w:cs="Arial"/>
          <w:color w:val="1A1A1A"/>
        </w:rPr>
        <w:t xml:space="preserve">accredited in September 2013 there were only three FTSE 100 companies accredited as </w:t>
      </w:r>
      <w:r>
        <w:rPr>
          <w:rFonts w:ascii="Arial" w:hAnsi="Arial" w:cs="Arial"/>
          <w:color w:val="1A1A1A"/>
        </w:rPr>
        <w:t>Living Wage</w:t>
      </w:r>
      <w:r w:rsidRPr="00636F8A">
        <w:rPr>
          <w:rFonts w:ascii="Arial" w:hAnsi="Arial" w:cs="Arial"/>
          <w:color w:val="1A1A1A"/>
        </w:rPr>
        <w:t xml:space="preserve"> Employers.</w:t>
      </w:r>
      <w:r>
        <w:rPr>
          <w:rFonts w:ascii="Arial" w:hAnsi="Arial" w:cs="Arial"/>
          <w:color w:val="1A1A1A"/>
        </w:rPr>
        <w:t xml:space="preserve"> </w:t>
      </w:r>
      <w:r w:rsidRPr="00636F8A">
        <w:rPr>
          <w:rFonts w:ascii="Arial" w:hAnsi="Arial" w:cs="Arial"/>
          <w:color w:val="1A1A1A"/>
        </w:rPr>
        <w:t>While this number is increasing, it is fair to say that the private sector has not been as quick to adopt the policy</w:t>
      </w:r>
      <w:r>
        <w:rPr>
          <w:rFonts w:ascii="Arial" w:hAnsi="Arial" w:cs="Arial"/>
          <w:color w:val="1A1A1A"/>
        </w:rPr>
        <w:t xml:space="preserve"> </w:t>
      </w:r>
      <w:r w:rsidRPr="00636F8A">
        <w:rPr>
          <w:rFonts w:ascii="Arial" w:hAnsi="Arial" w:cs="Arial"/>
          <w:color w:val="1A1A1A"/>
        </w:rPr>
        <w:t xml:space="preserve">as the public sector. SSE is happy to </w:t>
      </w:r>
      <w:r w:rsidR="00550360">
        <w:rPr>
          <w:rFonts w:ascii="Arial" w:hAnsi="Arial" w:cs="Arial"/>
          <w:color w:val="1A1A1A"/>
        </w:rPr>
        <w:t>be leading the way among public</w:t>
      </w:r>
      <w:r w:rsidRPr="00636F8A">
        <w:rPr>
          <w:rFonts w:ascii="Arial" w:hAnsi="Arial" w:cs="Arial"/>
          <w:color w:val="1A1A1A"/>
        </w:rPr>
        <w:t>ly-listed companies in introducing the</w:t>
      </w:r>
      <w:r>
        <w:rPr>
          <w:rFonts w:ascii="Arial" w:hAnsi="Arial" w:cs="Arial"/>
          <w:color w:val="1A1A1A"/>
        </w:rPr>
        <w:t xml:space="preserve"> Living Wage</w:t>
      </w:r>
      <w:r w:rsidRPr="00636F8A">
        <w:rPr>
          <w:rFonts w:ascii="Arial" w:hAnsi="Arial" w:cs="Arial"/>
          <w:color w:val="1A1A1A"/>
        </w:rPr>
        <w:t>.</w:t>
      </w:r>
      <w:r>
        <w:rPr>
          <w:rFonts w:ascii="Arial" w:hAnsi="Arial" w:cs="Arial"/>
          <w:color w:val="1A1A1A"/>
        </w:rPr>
        <w:t>”</w:t>
      </w:r>
    </w:p>
    <w:p w:rsidR="00C36C83" w:rsidRPr="00C36C83" w:rsidRDefault="00C36C83" w:rsidP="00C36C83">
      <w:pPr>
        <w:shd w:val="clear" w:color="auto" w:fill="E5DFEC" w:themeFill="accent4" w:themeFillTint="33"/>
        <w:autoSpaceDE w:val="0"/>
        <w:autoSpaceDN w:val="0"/>
        <w:adjustRightInd w:val="0"/>
        <w:snapToGrid w:val="0"/>
        <w:spacing w:after="0"/>
        <w:rPr>
          <w:rFonts w:ascii="Arial" w:eastAsia="Times New Roman" w:hAnsi="Arial" w:cs="Arial"/>
          <w:color w:val="000000"/>
        </w:rPr>
      </w:pPr>
      <w:r w:rsidRPr="00C36C83">
        <w:rPr>
          <w:rFonts w:ascii="Arial" w:eastAsia="Times New Roman" w:hAnsi="Arial" w:cs="Arial"/>
          <w:color w:val="000000"/>
        </w:rPr>
        <w:t>PricewaterhouseCoopers infrastructure director Steve Sherwood: “Although our wage bill has increased by £100,000 a year as a result, we’ve noticed staff turnover drop from 4% to 1% and absenteeism reduce as well. The improvements are noticeable: we have a more stable and happier workforce. And</w:t>
      </w:r>
      <w:r>
        <w:rPr>
          <w:rFonts w:ascii="Arial" w:eastAsia="Times New Roman" w:hAnsi="Arial" w:cs="Arial"/>
          <w:color w:val="000000"/>
        </w:rPr>
        <w:t xml:space="preserve"> </w:t>
      </w:r>
      <w:r w:rsidRPr="00C36C83">
        <w:rPr>
          <w:rFonts w:ascii="Arial" w:eastAsia="Times New Roman" w:hAnsi="Arial" w:cs="Arial"/>
          <w:color w:val="000000"/>
        </w:rPr>
        <w:t>because our organisation now has a reputation for being a good place to work, we attract</w:t>
      </w:r>
      <w:r>
        <w:rPr>
          <w:rFonts w:ascii="Arial" w:eastAsia="Times New Roman" w:hAnsi="Arial" w:cs="Arial"/>
          <w:color w:val="000000"/>
        </w:rPr>
        <w:t xml:space="preserve"> </w:t>
      </w:r>
      <w:r w:rsidRPr="00C36C83">
        <w:rPr>
          <w:rFonts w:ascii="Arial" w:eastAsia="Times New Roman" w:hAnsi="Arial" w:cs="Arial"/>
          <w:color w:val="000000"/>
        </w:rPr>
        <w:t>better people.”</w:t>
      </w:r>
    </w:p>
    <w:p w:rsidR="00A97A25" w:rsidRDefault="00A97A25" w:rsidP="00361DA8">
      <w:pPr>
        <w:spacing w:before="80"/>
        <w:ind w:right="451"/>
        <w:rPr>
          <w:rFonts w:ascii="Arial" w:hAnsi="Arial" w:cs="Arial"/>
        </w:rPr>
      </w:pPr>
    </w:p>
    <w:p w:rsidR="005E28C5" w:rsidRPr="00F32F65" w:rsidRDefault="005E28C5" w:rsidP="00BF531D">
      <w:pPr>
        <w:spacing w:before="80"/>
        <w:ind w:right="451"/>
        <w:rPr>
          <w:rFonts w:ascii="Arial" w:hAnsi="Arial" w:cs="Arial"/>
          <w:b/>
          <w:sz w:val="24"/>
          <w:szCs w:val="24"/>
        </w:rPr>
      </w:pPr>
      <w:r w:rsidRPr="00F32F65">
        <w:rPr>
          <w:rFonts w:ascii="Arial" w:hAnsi="Arial" w:cs="Arial"/>
          <w:b/>
          <w:sz w:val="24"/>
          <w:szCs w:val="24"/>
        </w:rPr>
        <w:t>Responding to the employer</w:t>
      </w:r>
    </w:p>
    <w:p w:rsidR="00BF531D" w:rsidRDefault="00216923" w:rsidP="00BF531D">
      <w:pPr>
        <w:spacing w:before="80"/>
        <w:ind w:right="451"/>
        <w:rPr>
          <w:rFonts w:ascii="Arial" w:hAnsi="Arial" w:cs="Arial"/>
          <w:b/>
        </w:rPr>
      </w:pPr>
      <w:r>
        <w:rPr>
          <w:rFonts w:ascii="Arial" w:hAnsi="Arial" w:cs="Arial"/>
          <w:b/>
        </w:rPr>
        <w:t>The</w:t>
      </w:r>
      <w:r w:rsidR="00F32F65">
        <w:rPr>
          <w:rFonts w:ascii="Arial" w:hAnsi="Arial" w:cs="Arial"/>
          <w:b/>
        </w:rPr>
        <w:t xml:space="preserve"> employer says they can’t afford it</w:t>
      </w:r>
    </w:p>
    <w:p w:rsidR="00BF531D" w:rsidRPr="00216923" w:rsidRDefault="00BF531D" w:rsidP="00216923">
      <w:pPr>
        <w:spacing w:before="80" w:after="0"/>
        <w:ind w:right="-34"/>
        <w:rPr>
          <w:rFonts w:ascii="Arial" w:hAnsi="Arial" w:cs="Arial"/>
        </w:rPr>
      </w:pPr>
      <w:r w:rsidRPr="00216923">
        <w:rPr>
          <w:rFonts w:ascii="Arial" w:hAnsi="Arial" w:cs="Arial"/>
        </w:rPr>
        <w:t xml:space="preserve">The most </w:t>
      </w:r>
      <w:r w:rsidR="008634DB" w:rsidRPr="00216923">
        <w:rPr>
          <w:rFonts w:ascii="Arial" w:hAnsi="Arial" w:cs="Arial"/>
        </w:rPr>
        <w:t>likely</w:t>
      </w:r>
      <w:r w:rsidRPr="00216923">
        <w:rPr>
          <w:rFonts w:ascii="Arial" w:hAnsi="Arial" w:cs="Arial"/>
        </w:rPr>
        <w:t xml:space="preserve"> reason an employer will put forward for resisting the Living Wage is affordability.</w:t>
      </w:r>
      <w:r w:rsidR="00DF3F31" w:rsidRPr="00216923">
        <w:rPr>
          <w:rFonts w:ascii="Arial" w:hAnsi="Arial" w:cs="Arial"/>
        </w:rPr>
        <w:t xml:space="preserve"> </w:t>
      </w:r>
      <w:r w:rsidRPr="00216923">
        <w:rPr>
          <w:rFonts w:ascii="Arial" w:hAnsi="Arial" w:cs="Arial"/>
        </w:rPr>
        <w:t>To counter those arguments it’s necessary to colle</w:t>
      </w:r>
      <w:r w:rsidR="008634DB" w:rsidRPr="00216923">
        <w:rPr>
          <w:rFonts w:ascii="Arial" w:hAnsi="Arial" w:cs="Arial"/>
        </w:rPr>
        <w:t>ct information on the size of t</w:t>
      </w:r>
      <w:r w:rsidRPr="00216923">
        <w:rPr>
          <w:rFonts w:ascii="Arial" w:hAnsi="Arial" w:cs="Arial"/>
        </w:rPr>
        <w:t>h</w:t>
      </w:r>
      <w:r w:rsidR="008634DB" w:rsidRPr="00216923">
        <w:rPr>
          <w:rFonts w:ascii="Arial" w:hAnsi="Arial" w:cs="Arial"/>
        </w:rPr>
        <w:t>e</w:t>
      </w:r>
      <w:r w:rsidRPr="00216923">
        <w:rPr>
          <w:rFonts w:ascii="Arial" w:hAnsi="Arial" w:cs="Arial"/>
        </w:rPr>
        <w:t xml:space="preserve"> workforce affected, the cost implications of increasing their rate to the Living Wage and the scale of surpluses produced by the organisation.</w:t>
      </w:r>
    </w:p>
    <w:tbl>
      <w:tblPr>
        <w:tblStyle w:val="TableGrid"/>
        <w:tblpPr w:leftFromText="180" w:rightFromText="180" w:vertAnchor="text" w:horzAnchor="margin" w:tblpXSpec="right" w:tblpY="25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59"/>
      </w:tblGrid>
      <w:tr w:rsidR="00216923" w:rsidRPr="00216923" w:rsidTr="008F7C6B">
        <w:trPr>
          <w:trHeight w:val="3676"/>
        </w:trPr>
        <w:tc>
          <w:tcPr>
            <w:tcW w:w="3759" w:type="dxa"/>
            <w:shd w:val="clear" w:color="auto" w:fill="EAF1DD" w:themeFill="accent3" w:themeFillTint="33"/>
          </w:tcPr>
          <w:p w:rsidR="00216923" w:rsidRPr="00216923" w:rsidRDefault="00216923" w:rsidP="00216923">
            <w:pPr>
              <w:shd w:val="clear" w:color="auto" w:fill="EAF1DD" w:themeFill="accent3" w:themeFillTint="33"/>
              <w:spacing w:before="80" w:line="276" w:lineRule="auto"/>
              <w:ind w:right="-34"/>
              <w:rPr>
                <w:rFonts w:ascii="Arial" w:hAnsi="Arial" w:cs="Arial"/>
                <w:b/>
              </w:rPr>
            </w:pPr>
            <w:r w:rsidRPr="00216923">
              <w:rPr>
                <w:rFonts w:ascii="Arial" w:hAnsi="Arial" w:cs="Arial"/>
                <w:b/>
                <w:color w:val="000000"/>
                <w:spacing w:val="-3"/>
              </w:rPr>
              <w:t>Illustration of the case that can be built from accounts</w:t>
            </w:r>
          </w:p>
          <w:p w:rsidR="00216923" w:rsidRPr="00216923" w:rsidRDefault="00216923" w:rsidP="00216923">
            <w:pPr>
              <w:shd w:val="clear" w:color="auto" w:fill="EAF1DD" w:themeFill="accent3" w:themeFillTint="33"/>
              <w:spacing w:before="80" w:line="276" w:lineRule="auto"/>
              <w:ind w:right="-34"/>
              <w:rPr>
                <w:rFonts w:ascii="Arial" w:hAnsi="Arial" w:cs="Arial"/>
              </w:rPr>
            </w:pPr>
            <w:r w:rsidRPr="00216923">
              <w:rPr>
                <w:rFonts w:ascii="Arial" w:hAnsi="Arial" w:cs="Arial"/>
              </w:rPr>
              <w:t>In 2015, the support service company Interserve recorded an operating profit of £73m (up 30% on 2014) on sales of £3.6bn and handed out £34m to shareholders in dividends (up 7% on 2014). The chief executive received remuneration worth £1.5m, which is 94 times the value of the Living Wage for a full-time employee on 37 hours a week.</w:t>
            </w:r>
          </w:p>
        </w:tc>
      </w:tr>
    </w:tbl>
    <w:p w:rsidR="008634DB" w:rsidRPr="00216923" w:rsidRDefault="00896C70" w:rsidP="00216923">
      <w:pPr>
        <w:spacing w:before="80" w:after="0"/>
        <w:ind w:right="-34"/>
        <w:rPr>
          <w:rFonts w:ascii="Arial" w:hAnsi="Arial" w:cs="Arial"/>
        </w:rPr>
      </w:pPr>
      <w:r w:rsidRPr="00216923">
        <w:rPr>
          <w:rFonts w:ascii="Arial" w:hAnsi="Arial" w:cs="Arial"/>
        </w:rPr>
        <w:t>The first option for gathering information on the number of staff paid below the Living Wage and their wage levels is a simple request to the employer and where</w:t>
      </w:r>
      <w:r w:rsidR="008634DB" w:rsidRPr="00216923">
        <w:rPr>
          <w:rFonts w:ascii="Arial" w:hAnsi="Arial" w:cs="Arial"/>
        </w:rPr>
        <w:t xml:space="preserve"> UNISON is recognised for collective bargaining by the employer, </w:t>
      </w:r>
      <w:r w:rsidRPr="00216923">
        <w:rPr>
          <w:rFonts w:ascii="Arial" w:hAnsi="Arial" w:cs="Arial"/>
        </w:rPr>
        <w:t>the</w:t>
      </w:r>
      <w:r w:rsidR="008634DB" w:rsidRPr="00216923">
        <w:rPr>
          <w:rFonts w:ascii="Arial" w:hAnsi="Arial" w:cs="Arial"/>
        </w:rPr>
        <w:t xml:space="preserve"> general duty to disclose information on pay and benefits in line with the ACAS code on </w:t>
      </w:r>
      <w:hyperlink r:id="rId18" w:history="1">
        <w:r w:rsidR="008634DB" w:rsidRPr="00216923">
          <w:rPr>
            <w:rStyle w:val="Hyperlink"/>
            <w:rFonts w:ascii="Arial" w:hAnsi="Arial" w:cs="Arial"/>
          </w:rPr>
          <w:t>disclosure of information to trade unions for collective bargaining purposes</w:t>
        </w:r>
      </w:hyperlink>
      <w:r w:rsidR="008634DB" w:rsidRPr="00216923">
        <w:rPr>
          <w:rFonts w:ascii="Arial" w:hAnsi="Arial" w:cs="Arial"/>
        </w:rPr>
        <w:t xml:space="preserve"> </w:t>
      </w:r>
      <w:r w:rsidRPr="00216923">
        <w:rPr>
          <w:rFonts w:ascii="Arial" w:hAnsi="Arial" w:cs="Arial"/>
        </w:rPr>
        <w:t xml:space="preserve">is a useful tool. However, Freedom of Information </w:t>
      </w:r>
      <w:r w:rsidR="00C83A18" w:rsidRPr="00216923">
        <w:rPr>
          <w:rFonts w:ascii="Arial" w:hAnsi="Arial" w:cs="Arial"/>
        </w:rPr>
        <w:t xml:space="preserve">(FoI) </w:t>
      </w:r>
      <w:r w:rsidRPr="00216923">
        <w:rPr>
          <w:rFonts w:ascii="Arial" w:hAnsi="Arial" w:cs="Arial"/>
        </w:rPr>
        <w:t>requests offer an alternative in the public sector where an employer is obstructive</w:t>
      </w:r>
      <w:r w:rsidR="00C83A18" w:rsidRPr="00216923">
        <w:rPr>
          <w:rFonts w:ascii="Arial" w:hAnsi="Arial" w:cs="Arial"/>
        </w:rPr>
        <w:t xml:space="preserve"> and require a response to be provided within 20 working days</w:t>
      </w:r>
      <w:r w:rsidRPr="00216923">
        <w:rPr>
          <w:rFonts w:ascii="Arial" w:hAnsi="Arial" w:cs="Arial"/>
        </w:rPr>
        <w:t xml:space="preserve">. </w:t>
      </w:r>
      <w:r w:rsidR="00C83A18" w:rsidRPr="00216923">
        <w:rPr>
          <w:rFonts w:ascii="Arial" w:hAnsi="Arial" w:cs="Arial"/>
        </w:rPr>
        <w:t xml:space="preserve">For advice on how to lodge a FoI request, see the UNISON </w:t>
      </w:r>
      <w:hyperlink r:id="rId19" w:history="1">
        <w:r w:rsidR="00C83A18" w:rsidRPr="00216923">
          <w:rPr>
            <w:rStyle w:val="Hyperlink"/>
            <w:rFonts w:ascii="Arial" w:hAnsi="Arial" w:cs="Arial"/>
          </w:rPr>
          <w:t>FoI web page</w:t>
        </w:r>
      </w:hyperlink>
      <w:r w:rsidR="00C83A18" w:rsidRPr="00216923">
        <w:rPr>
          <w:rFonts w:ascii="Arial" w:hAnsi="Arial" w:cs="Arial"/>
        </w:rPr>
        <w:t xml:space="preserve"> </w:t>
      </w:r>
    </w:p>
    <w:p w:rsidR="008A7D10" w:rsidRPr="00216923" w:rsidRDefault="008A7D10" w:rsidP="00216923">
      <w:pPr>
        <w:spacing w:before="80" w:after="0"/>
        <w:ind w:right="-34"/>
        <w:rPr>
          <w:rFonts w:ascii="Arial" w:hAnsi="Arial" w:cs="Arial"/>
        </w:rPr>
      </w:pPr>
      <w:r w:rsidRPr="00216923">
        <w:rPr>
          <w:rFonts w:ascii="Arial" w:hAnsi="Arial" w:cs="Arial"/>
        </w:rPr>
        <w:t xml:space="preserve">The costs of the Living Wage have to be set against the financial performance of the employer. </w:t>
      </w:r>
      <w:r w:rsidR="00FD0EB3" w:rsidRPr="00216923">
        <w:rPr>
          <w:rFonts w:ascii="Arial" w:hAnsi="Arial" w:cs="Arial"/>
        </w:rPr>
        <w:t>Public sector bodies will normally publish their annual accounts on the web</w:t>
      </w:r>
      <w:r w:rsidR="002F0342" w:rsidRPr="00216923">
        <w:rPr>
          <w:rFonts w:ascii="Arial" w:hAnsi="Arial" w:cs="Arial"/>
        </w:rPr>
        <w:t xml:space="preserve">. </w:t>
      </w:r>
      <w:r w:rsidRPr="00216923">
        <w:rPr>
          <w:rFonts w:ascii="Arial" w:hAnsi="Arial" w:cs="Arial"/>
        </w:rPr>
        <w:t xml:space="preserve">In </w:t>
      </w:r>
      <w:r w:rsidR="002F0342" w:rsidRPr="00216923">
        <w:rPr>
          <w:rFonts w:ascii="Arial" w:hAnsi="Arial" w:cs="Arial"/>
        </w:rPr>
        <w:t xml:space="preserve">the case of private contractors, accounts have to be registered with Companies House and charities must register their accounts with the Charity Commission. </w:t>
      </w:r>
      <w:r w:rsidRPr="00216923">
        <w:rPr>
          <w:rFonts w:ascii="Arial" w:hAnsi="Arial" w:cs="Arial"/>
        </w:rPr>
        <w:t xml:space="preserve">If you require any assistance in obtaining or interpreting </w:t>
      </w:r>
      <w:r w:rsidR="00755170" w:rsidRPr="00216923">
        <w:rPr>
          <w:rFonts w:ascii="Arial" w:hAnsi="Arial" w:cs="Arial"/>
        </w:rPr>
        <w:t>accounts</w:t>
      </w:r>
      <w:r w:rsidRPr="00216923">
        <w:rPr>
          <w:rFonts w:ascii="Arial" w:hAnsi="Arial" w:cs="Arial"/>
        </w:rPr>
        <w:t xml:space="preserve">, please contact Bargaining Support on </w:t>
      </w:r>
      <w:hyperlink r:id="rId20" w:history="1">
        <w:r w:rsidRPr="00216923">
          <w:rPr>
            <w:rStyle w:val="Hyperlink"/>
            <w:rFonts w:ascii="Arial" w:hAnsi="Arial" w:cs="Arial"/>
          </w:rPr>
          <w:t>bsg@unison.co.uk</w:t>
        </w:r>
      </w:hyperlink>
      <w:r w:rsidRPr="00216923">
        <w:rPr>
          <w:rFonts w:ascii="Arial" w:hAnsi="Arial" w:cs="Arial"/>
        </w:rPr>
        <w:t>.</w:t>
      </w:r>
    </w:p>
    <w:p w:rsidR="00885BE1" w:rsidRPr="00216923" w:rsidRDefault="00DF3F31" w:rsidP="00216923">
      <w:pPr>
        <w:spacing w:before="80" w:after="0"/>
        <w:ind w:right="-34"/>
        <w:rPr>
          <w:rFonts w:ascii="Arial" w:hAnsi="Arial" w:cs="Arial"/>
          <w:color w:val="000000"/>
          <w:spacing w:val="-3"/>
        </w:rPr>
      </w:pPr>
      <w:r w:rsidRPr="00216923">
        <w:rPr>
          <w:rFonts w:ascii="Arial" w:hAnsi="Arial" w:cs="Arial"/>
        </w:rPr>
        <w:t>In addition to profit and loss figures, a</w:t>
      </w:r>
      <w:r w:rsidR="00AE171A" w:rsidRPr="00216923">
        <w:rPr>
          <w:rFonts w:ascii="Arial" w:hAnsi="Arial" w:cs="Arial"/>
        </w:rPr>
        <w:t>ccounts will also frequent</w:t>
      </w:r>
      <w:r w:rsidR="00BE1CBC" w:rsidRPr="00216923">
        <w:rPr>
          <w:rFonts w:ascii="Arial" w:hAnsi="Arial" w:cs="Arial"/>
        </w:rPr>
        <w:t>l</w:t>
      </w:r>
      <w:r w:rsidR="00AE171A" w:rsidRPr="00216923">
        <w:rPr>
          <w:rFonts w:ascii="Arial" w:hAnsi="Arial" w:cs="Arial"/>
        </w:rPr>
        <w:t xml:space="preserve">y </w:t>
      </w:r>
      <w:r w:rsidR="00BE1CBC" w:rsidRPr="00216923">
        <w:rPr>
          <w:rFonts w:ascii="Arial" w:hAnsi="Arial" w:cs="Arial"/>
        </w:rPr>
        <w:t>h</w:t>
      </w:r>
      <w:r w:rsidR="00AE171A" w:rsidRPr="00216923">
        <w:rPr>
          <w:rFonts w:ascii="Arial" w:hAnsi="Arial" w:cs="Arial"/>
        </w:rPr>
        <w:t>ighlight the pay of chief</w:t>
      </w:r>
      <w:r w:rsidR="00BE1CBC" w:rsidRPr="00216923">
        <w:rPr>
          <w:rFonts w:ascii="Arial" w:hAnsi="Arial" w:cs="Arial"/>
        </w:rPr>
        <w:t xml:space="preserve"> </w:t>
      </w:r>
      <w:r w:rsidR="00AE171A" w:rsidRPr="00216923">
        <w:rPr>
          <w:rFonts w:ascii="Arial" w:hAnsi="Arial" w:cs="Arial"/>
        </w:rPr>
        <w:t>executives or other leading figures in an organisation</w:t>
      </w:r>
      <w:r w:rsidR="00BE1CBC" w:rsidRPr="00216923">
        <w:rPr>
          <w:rFonts w:ascii="Arial" w:hAnsi="Arial" w:cs="Arial"/>
        </w:rPr>
        <w:t xml:space="preserve">, providing valuable data to contrast against </w:t>
      </w:r>
      <w:r w:rsidRPr="00216923">
        <w:rPr>
          <w:rFonts w:ascii="Arial" w:hAnsi="Arial" w:cs="Arial"/>
        </w:rPr>
        <w:t xml:space="preserve">the income of </w:t>
      </w:r>
      <w:r w:rsidR="00AE171A" w:rsidRPr="00216923">
        <w:rPr>
          <w:rFonts w:ascii="Arial" w:hAnsi="Arial" w:cs="Arial"/>
        </w:rPr>
        <w:t>low</w:t>
      </w:r>
      <w:r w:rsidRPr="00216923">
        <w:rPr>
          <w:rFonts w:ascii="Arial" w:hAnsi="Arial" w:cs="Arial"/>
        </w:rPr>
        <w:t>-</w:t>
      </w:r>
      <w:r w:rsidR="00AE171A" w:rsidRPr="00216923">
        <w:rPr>
          <w:rFonts w:ascii="Arial" w:hAnsi="Arial" w:cs="Arial"/>
        </w:rPr>
        <w:t xml:space="preserve">paid </w:t>
      </w:r>
      <w:proofErr w:type="gramStart"/>
      <w:r w:rsidR="00AE171A" w:rsidRPr="00216923">
        <w:rPr>
          <w:rFonts w:ascii="Arial" w:hAnsi="Arial" w:cs="Arial"/>
        </w:rPr>
        <w:t xml:space="preserve">staff </w:t>
      </w:r>
      <w:r w:rsidR="00BE1CBC" w:rsidRPr="00216923">
        <w:rPr>
          <w:rFonts w:ascii="Arial" w:hAnsi="Arial" w:cs="Arial"/>
        </w:rPr>
        <w:t xml:space="preserve"> [</w:t>
      </w:r>
      <w:proofErr w:type="gramEnd"/>
      <w:r w:rsidR="00885BE1" w:rsidRPr="00216923">
        <w:rPr>
          <w:rFonts w:ascii="Arial" w:hAnsi="Arial" w:cs="Arial"/>
          <w:color w:val="000000"/>
        </w:rPr>
        <w:t xml:space="preserve">In local </w:t>
      </w:r>
      <w:r w:rsidR="00885BE1" w:rsidRPr="00216923">
        <w:rPr>
          <w:rFonts w:ascii="Arial" w:hAnsi="Arial" w:cs="Arial"/>
          <w:color w:val="000000"/>
          <w:spacing w:val="-7"/>
        </w:rPr>
        <w:t xml:space="preserve">government, as part of the Localism Act 2011, local </w:t>
      </w:r>
      <w:r w:rsidR="00885BE1" w:rsidRPr="00216923">
        <w:rPr>
          <w:rFonts w:ascii="Arial" w:hAnsi="Arial" w:cs="Arial"/>
          <w:color w:val="000000"/>
          <w:spacing w:val="-8"/>
        </w:rPr>
        <w:t xml:space="preserve">authorities </w:t>
      </w:r>
      <w:r w:rsidR="00396517">
        <w:rPr>
          <w:rFonts w:ascii="Arial" w:hAnsi="Arial" w:cs="Arial"/>
          <w:color w:val="000000"/>
          <w:spacing w:val="-8"/>
        </w:rPr>
        <w:t xml:space="preserve">in England </w:t>
      </w:r>
      <w:r w:rsidR="00885BE1" w:rsidRPr="00216923">
        <w:rPr>
          <w:rFonts w:ascii="Arial" w:hAnsi="Arial" w:cs="Arial"/>
          <w:color w:val="000000"/>
          <w:spacing w:val="-8"/>
        </w:rPr>
        <w:t xml:space="preserve">have to publish an annual pay statement </w:t>
      </w:r>
      <w:r w:rsidR="00885BE1" w:rsidRPr="00216923">
        <w:rPr>
          <w:rFonts w:ascii="Arial" w:hAnsi="Arial" w:cs="Arial"/>
          <w:color w:val="000000"/>
          <w:spacing w:val="-1"/>
        </w:rPr>
        <w:t xml:space="preserve">showing the highest and lowest paid employees. </w:t>
      </w:r>
      <w:r w:rsidR="00885BE1" w:rsidRPr="00216923">
        <w:rPr>
          <w:rFonts w:ascii="Arial" w:hAnsi="Arial" w:cs="Arial"/>
          <w:color w:val="000000"/>
          <w:spacing w:val="-3"/>
        </w:rPr>
        <w:t>This can be found on authorities’ websites.</w:t>
      </w:r>
      <w:r w:rsidR="00BE1CBC" w:rsidRPr="00216923">
        <w:rPr>
          <w:rFonts w:ascii="Arial" w:hAnsi="Arial" w:cs="Arial"/>
          <w:color w:val="000000"/>
          <w:spacing w:val="-3"/>
        </w:rPr>
        <w:t>]</w:t>
      </w:r>
    </w:p>
    <w:p w:rsidR="002B2612" w:rsidRPr="002E4DE9" w:rsidRDefault="001817F6" w:rsidP="002B2612">
      <w:pPr>
        <w:spacing w:before="80"/>
        <w:ind w:right="303"/>
        <w:rPr>
          <w:rFonts w:ascii="Arial" w:hAnsi="Arial" w:cs="Arial"/>
          <w:b/>
          <w:spacing w:val="-6"/>
          <w:w w:val="105"/>
        </w:rPr>
      </w:pPr>
      <w:r>
        <w:rPr>
          <w:rFonts w:ascii="Arial" w:hAnsi="Arial" w:cs="Arial"/>
          <w:b/>
          <w:noProof/>
          <w:spacing w:val="-6"/>
          <w:lang w:eastAsia="en-GB"/>
        </w:rPr>
        <w:lastRenderedPageBreak/>
        <w:drawing>
          <wp:anchor distT="0" distB="0" distL="114300" distR="114300" simplePos="0" relativeHeight="251681792" behindDoc="1" locked="0" layoutInCell="1" allowOverlap="1">
            <wp:simplePos x="0" y="0"/>
            <wp:positionH relativeFrom="column">
              <wp:posOffset>3166110</wp:posOffset>
            </wp:positionH>
            <wp:positionV relativeFrom="paragraph">
              <wp:posOffset>254635</wp:posOffset>
            </wp:positionV>
            <wp:extent cx="2360930" cy="1934845"/>
            <wp:effectExtent l="19050" t="0" r="1270" b="0"/>
            <wp:wrapTight wrapText="bothSides">
              <wp:wrapPolygon edited="0">
                <wp:start x="-174" y="0"/>
                <wp:lineTo x="-174" y="21479"/>
                <wp:lineTo x="21612" y="21479"/>
                <wp:lineTo x="21612" y="0"/>
                <wp:lineTo x="-174" y="0"/>
              </wp:wrapPolygon>
            </wp:wrapTight>
            <wp:docPr id="2" name="Picture 2" descr="https://encrypted-tbn2.gstatic.com/images?q=tbn:ANd9GcQ_UaHeY3jmYLNCaYYr7AQL0NYmZgj1Pf1U-FiR32RbjoSna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_UaHeY3jmYLNCaYYr7AQL0NYmZgj1Pf1U-FiR32RbjoSnae75"/>
                    <pic:cNvPicPr>
                      <a:picLocks noChangeAspect="1" noChangeArrowheads="1"/>
                    </pic:cNvPicPr>
                  </pic:nvPicPr>
                  <pic:blipFill>
                    <a:blip r:embed="rId21" cstate="print"/>
                    <a:srcRect/>
                    <a:stretch>
                      <a:fillRect/>
                    </a:stretch>
                  </pic:blipFill>
                  <pic:spPr bwMode="auto">
                    <a:xfrm>
                      <a:off x="0" y="0"/>
                      <a:ext cx="2360930" cy="1934845"/>
                    </a:xfrm>
                    <a:prstGeom prst="rect">
                      <a:avLst/>
                    </a:prstGeom>
                    <a:noFill/>
                    <a:ln w="9525">
                      <a:noFill/>
                      <a:miter lim="800000"/>
                      <a:headEnd/>
                      <a:tailEnd/>
                    </a:ln>
                  </pic:spPr>
                </pic:pic>
              </a:graphicData>
            </a:graphic>
          </wp:anchor>
        </w:drawing>
      </w:r>
      <w:r w:rsidR="00216923">
        <w:rPr>
          <w:rFonts w:ascii="Arial" w:hAnsi="Arial" w:cs="Arial"/>
          <w:b/>
          <w:spacing w:val="-6"/>
          <w:w w:val="105"/>
        </w:rPr>
        <w:t>The</w:t>
      </w:r>
      <w:r w:rsidR="002B2612">
        <w:rPr>
          <w:rFonts w:ascii="Arial" w:hAnsi="Arial" w:cs="Arial"/>
          <w:b/>
          <w:spacing w:val="-6"/>
          <w:w w:val="105"/>
        </w:rPr>
        <w:t xml:space="preserve"> employer says they already pay the “national living wage”</w:t>
      </w:r>
    </w:p>
    <w:p w:rsidR="002B2612" w:rsidRDefault="00FC32CE" w:rsidP="001817F6">
      <w:pPr>
        <w:tabs>
          <w:tab w:val="left" w:pos="8931"/>
        </w:tabs>
        <w:spacing w:before="80" w:after="0"/>
        <w:ind w:right="107"/>
        <w:rPr>
          <w:rFonts w:ascii="Arial" w:hAnsi="Arial" w:cs="Arial"/>
          <w:spacing w:val="-6"/>
          <w:w w:val="105"/>
        </w:rPr>
      </w:pPr>
      <w:r>
        <w:rPr>
          <w:rFonts w:ascii="Arial" w:hAnsi="Arial" w:cs="Arial"/>
          <w:spacing w:val="-6"/>
          <w:w w:val="105"/>
        </w:rPr>
        <w:t>I</w:t>
      </w:r>
      <w:r w:rsidR="002B2612">
        <w:rPr>
          <w:rFonts w:ascii="Arial" w:hAnsi="Arial" w:cs="Arial"/>
          <w:spacing w:val="-6"/>
          <w:w w:val="105"/>
        </w:rPr>
        <w:t>n April 2016</w:t>
      </w:r>
      <w:r w:rsidR="001817F6">
        <w:rPr>
          <w:rFonts w:ascii="Arial" w:hAnsi="Arial" w:cs="Arial"/>
          <w:spacing w:val="-6"/>
          <w:w w:val="105"/>
        </w:rPr>
        <w:t>,</w:t>
      </w:r>
      <w:r w:rsidR="002B2612">
        <w:rPr>
          <w:rFonts w:ascii="Arial" w:hAnsi="Arial" w:cs="Arial"/>
          <w:spacing w:val="-6"/>
          <w:w w:val="105"/>
        </w:rPr>
        <w:t xml:space="preserve"> </w:t>
      </w:r>
      <w:r>
        <w:rPr>
          <w:rFonts w:ascii="Arial" w:hAnsi="Arial" w:cs="Arial"/>
          <w:spacing w:val="-6"/>
          <w:w w:val="105"/>
        </w:rPr>
        <w:t>a</w:t>
      </w:r>
      <w:r w:rsidR="002B2612">
        <w:rPr>
          <w:rFonts w:ascii="Arial" w:hAnsi="Arial" w:cs="Arial"/>
          <w:spacing w:val="-6"/>
          <w:w w:val="105"/>
        </w:rPr>
        <w:t xml:space="preserve"> new National Minimum Wage rate</w:t>
      </w:r>
      <w:r>
        <w:rPr>
          <w:rFonts w:ascii="Arial" w:hAnsi="Arial" w:cs="Arial"/>
          <w:spacing w:val="-6"/>
          <w:w w:val="105"/>
        </w:rPr>
        <w:t>,</w:t>
      </w:r>
      <w:r w:rsidR="002B2612">
        <w:rPr>
          <w:rFonts w:ascii="Arial" w:hAnsi="Arial" w:cs="Arial"/>
          <w:spacing w:val="-6"/>
          <w:w w:val="105"/>
        </w:rPr>
        <w:t xml:space="preserve"> </w:t>
      </w:r>
      <w:r>
        <w:rPr>
          <w:rFonts w:ascii="Arial" w:hAnsi="Arial" w:cs="Arial"/>
          <w:spacing w:val="-6"/>
          <w:w w:val="105"/>
        </w:rPr>
        <w:t>labelled by the government as the “national living wage,” came into force for workers aged over 24.</w:t>
      </w:r>
    </w:p>
    <w:p w:rsidR="00FC32CE" w:rsidRDefault="00FC32CE" w:rsidP="001817F6">
      <w:pPr>
        <w:tabs>
          <w:tab w:val="left" w:pos="8931"/>
        </w:tabs>
        <w:spacing w:before="80" w:after="0"/>
        <w:ind w:right="107"/>
        <w:rPr>
          <w:rFonts w:ascii="Arial" w:hAnsi="Arial" w:cs="Arial"/>
          <w:spacing w:val="-6"/>
          <w:w w:val="105"/>
        </w:rPr>
      </w:pPr>
      <w:r>
        <w:rPr>
          <w:rFonts w:ascii="Arial" w:hAnsi="Arial" w:cs="Arial"/>
          <w:spacing w:val="-6"/>
          <w:w w:val="105"/>
        </w:rPr>
        <w:t>This rate should not be confused with the real Living Wage announced annually by the Living Wage Foundation.</w:t>
      </w:r>
    </w:p>
    <w:p w:rsidR="002B2612" w:rsidRDefault="002B2612" w:rsidP="006B115C">
      <w:pPr>
        <w:tabs>
          <w:tab w:val="left" w:pos="9072"/>
        </w:tabs>
        <w:spacing w:before="80" w:after="0"/>
        <w:ind w:right="107"/>
        <w:rPr>
          <w:rFonts w:ascii="Arial" w:hAnsi="Arial" w:cs="Arial"/>
        </w:rPr>
      </w:pPr>
      <w:r>
        <w:rPr>
          <w:rFonts w:ascii="Arial" w:hAnsi="Arial" w:cs="Arial"/>
          <w:spacing w:val="-6"/>
          <w:w w:val="105"/>
        </w:rPr>
        <w:t xml:space="preserve">The government’s rate is worked out very differently to the real Living Wage. Most importantly, the government’s rate </w:t>
      </w:r>
      <w:r>
        <w:rPr>
          <w:rFonts w:ascii="Arial" w:hAnsi="Arial" w:cs="Arial"/>
        </w:rPr>
        <w:t>fails to properly take account of the cost of living. If the price of food, electricity bills, mortgage payments or rents go up, the government’s calculation of the wage doesn’t change in line with those costs.</w:t>
      </w:r>
    </w:p>
    <w:p w:rsidR="002B2612" w:rsidRDefault="002B2612" w:rsidP="006B115C">
      <w:pPr>
        <w:tabs>
          <w:tab w:val="left" w:pos="9072"/>
        </w:tabs>
        <w:spacing w:before="80" w:after="0"/>
        <w:ind w:right="107"/>
        <w:rPr>
          <w:rFonts w:ascii="Arial" w:hAnsi="Arial" w:cs="Arial"/>
        </w:rPr>
      </w:pPr>
      <w:r>
        <w:rPr>
          <w:rFonts w:ascii="Arial" w:hAnsi="Arial" w:cs="Arial"/>
        </w:rPr>
        <w:t xml:space="preserve">In contrast, the real Living Wage is calculated by a rigorous formula that takes account of the real changes in the costs that workers face. </w:t>
      </w:r>
    </w:p>
    <w:p w:rsidR="002B2612" w:rsidRDefault="002B2612" w:rsidP="006B115C">
      <w:pPr>
        <w:tabs>
          <w:tab w:val="left" w:pos="9072"/>
        </w:tabs>
        <w:spacing w:before="80" w:after="0"/>
        <w:ind w:right="107"/>
        <w:rPr>
          <w:rFonts w:ascii="Arial" w:hAnsi="Arial" w:cs="Arial"/>
        </w:rPr>
      </w:pPr>
      <w:r>
        <w:rPr>
          <w:rFonts w:ascii="Arial" w:hAnsi="Arial" w:cs="Arial"/>
        </w:rPr>
        <w:t xml:space="preserve">Consequently, the current “national living wage” rate of £7.20 is more than a pound an hour less than the UK Living Wage, which translates into a salary </w:t>
      </w:r>
      <w:r w:rsidR="001817F6">
        <w:rPr>
          <w:rFonts w:ascii="Arial" w:hAnsi="Arial" w:cs="Arial"/>
        </w:rPr>
        <w:t>in excess of</w:t>
      </w:r>
      <w:r>
        <w:rPr>
          <w:rFonts w:ascii="Arial" w:hAnsi="Arial" w:cs="Arial"/>
        </w:rPr>
        <w:t xml:space="preserve"> £2,000 l</w:t>
      </w:r>
      <w:r w:rsidR="001817F6">
        <w:rPr>
          <w:rFonts w:ascii="Arial" w:hAnsi="Arial" w:cs="Arial"/>
        </w:rPr>
        <w:t>ower</w:t>
      </w:r>
      <w:r>
        <w:rPr>
          <w:rFonts w:ascii="Arial" w:hAnsi="Arial" w:cs="Arial"/>
        </w:rPr>
        <w:t xml:space="preserve"> for an average full-time worker</w:t>
      </w:r>
      <w:r w:rsidR="00FC32CE">
        <w:rPr>
          <w:rFonts w:ascii="Arial" w:hAnsi="Arial" w:cs="Arial"/>
        </w:rPr>
        <w:t xml:space="preserve"> on a 37-hour week</w:t>
      </w:r>
      <w:r>
        <w:rPr>
          <w:rFonts w:ascii="Arial" w:hAnsi="Arial" w:cs="Arial"/>
        </w:rPr>
        <w:t>.</w:t>
      </w:r>
    </w:p>
    <w:p w:rsidR="008F44C6" w:rsidRDefault="008F44C6" w:rsidP="006B115C">
      <w:pPr>
        <w:tabs>
          <w:tab w:val="left" w:pos="9072"/>
        </w:tabs>
        <w:spacing w:before="80" w:after="0"/>
        <w:ind w:right="107"/>
        <w:rPr>
          <w:rFonts w:ascii="Arial" w:hAnsi="Arial" w:cs="Arial"/>
        </w:rPr>
      </w:pPr>
      <w:r>
        <w:rPr>
          <w:rFonts w:ascii="Arial" w:hAnsi="Arial" w:cs="Arial"/>
        </w:rPr>
        <w:t xml:space="preserve">In addition the government’s “national living wage” only applies to staff </w:t>
      </w:r>
      <w:r w:rsidR="00251FB6">
        <w:rPr>
          <w:rFonts w:ascii="Arial" w:hAnsi="Arial" w:cs="Arial"/>
        </w:rPr>
        <w:t>aged over 24. The National Minimum Wage for workers aged between 21 and 24 remains at £6.70 an hour, for 18 to 20 year olds it stands at £5.30, for under 18s it’s £3.87 and for apprentices it</w:t>
      </w:r>
      <w:r w:rsidR="00550360">
        <w:rPr>
          <w:rFonts w:ascii="Arial" w:hAnsi="Arial" w:cs="Arial"/>
        </w:rPr>
        <w:t>’</w:t>
      </w:r>
      <w:r w:rsidR="00251FB6">
        <w:rPr>
          <w:rFonts w:ascii="Arial" w:hAnsi="Arial" w:cs="Arial"/>
        </w:rPr>
        <w:t xml:space="preserve">s £3.30. In contrast, the real Living Wage </w:t>
      </w:r>
      <w:r w:rsidR="008B2298">
        <w:rPr>
          <w:rFonts w:ascii="Arial" w:hAnsi="Arial" w:cs="Arial"/>
        </w:rPr>
        <w:t>appli</w:t>
      </w:r>
      <w:r w:rsidR="00FB72ED">
        <w:rPr>
          <w:rFonts w:ascii="Arial" w:hAnsi="Arial" w:cs="Arial"/>
        </w:rPr>
        <w:t>e</w:t>
      </w:r>
      <w:r w:rsidR="008B2298">
        <w:rPr>
          <w:rFonts w:ascii="Arial" w:hAnsi="Arial" w:cs="Arial"/>
        </w:rPr>
        <w:t xml:space="preserve">s to </w:t>
      </w:r>
      <w:r w:rsidR="00550360">
        <w:rPr>
          <w:rFonts w:ascii="Arial" w:hAnsi="Arial" w:cs="Arial"/>
        </w:rPr>
        <w:t xml:space="preserve">all workers </w:t>
      </w:r>
      <w:r w:rsidR="008B2298">
        <w:rPr>
          <w:rFonts w:ascii="Arial" w:hAnsi="Arial" w:cs="Arial"/>
        </w:rPr>
        <w:t xml:space="preserve">over </w:t>
      </w:r>
      <w:r w:rsidR="00550360">
        <w:rPr>
          <w:rFonts w:ascii="Arial" w:hAnsi="Arial" w:cs="Arial"/>
        </w:rPr>
        <w:t xml:space="preserve">the age of </w:t>
      </w:r>
      <w:r w:rsidR="008B2298">
        <w:rPr>
          <w:rFonts w:ascii="Arial" w:hAnsi="Arial" w:cs="Arial"/>
        </w:rPr>
        <w:t xml:space="preserve">18 </w:t>
      </w:r>
      <w:r w:rsidR="00550360">
        <w:rPr>
          <w:rFonts w:ascii="Arial" w:hAnsi="Arial" w:cs="Arial"/>
        </w:rPr>
        <w:t xml:space="preserve">and therefore </w:t>
      </w:r>
      <w:r w:rsidR="00251FB6">
        <w:rPr>
          <w:rFonts w:ascii="Arial" w:hAnsi="Arial" w:cs="Arial"/>
        </w:rPr>
        <w:t xml:space="preserve">treats </w:t>
      </w:r>
      <w:r w:rsidR="00550360">
        <w:rPr>
          <w:rFonts w:ascii="Arial" w:hAnsi="Arial" w:cs="Arial"/>
        </w:rPr>
        <w:t>a much larger section of the workforce as equally</w:t>
      </w:r>
      <w:r w:rsidR="00251FB6">
        <w:rPr>
          <w:rFonts w:ascii="Arial" w:hAnsi="Arial" w:cs="Arial"/>
        </w:rPr>
        <w:t xml:space="preserve"> deserving of a decent income.</w:t>
      </w:r>
    </w:p>
    <w:p w:rsidR="00F67814" w:rsidRDefault="00F67814" w:rsidP="001817F6">
      <w:pPr>
        <w:tabs>
          <w:tab w:val="left" w:pos="8931"/>
        </w:tabs>
        <w:spacing w:before="80" w:after="0"/>
        <w:ind w:right="107"/>
        <w:rPr>
          <w:rFonts w:ascii="Arial" w:hAnsi="Arial" w:cs="Arial"/>
        </w:rPr>
      </w:pPr>
    </w:p>
    <w:p w:rsidR="005E28C5" w:rsidRPr="004563B7" w:rsidRDefault="004563B7" w:rsidP="00A04BD4">
      <w:pPr>
        <w:spacing w:before="80"/>
        <w:ind w:right="301"/>
        <w:rPr>
          <w:rFonts w:ascii="Arial" w:hAnsi="Arial" w:cs="Arial"/>
          <w:b/>
          <w:sz w:val="24"/>
          <w:szCs w:val="24"/>
        </w:rPr>
      </w:pPr>
      <w:r w:rsidRPr="004563B7">
        <w:rPr>
          <w:rFonts w:ascii="Arial" w:hAnsi="Arial" w:cs="Arial"/>
          <w:b/>
          <w:sz w:val="24"/>
          <w:szCs w:val="24"/>
        </w:rPr>
        <w:t>B</w:t>
      </w:r>
      <w:r w:rsidR="005E28C5" w:rsidRPr="004563B7">
        <w:rPr>
          <w:rFonts w:ascii="Arial" w:hAnsi="Arial" w:cs="Arial"/>
          <w:b/>
          <w:sz w:val="24"/>
          <w:szCs w:val="24"/>
        </w:rPr>
        <w:t>argaining strategy</w:t>
      </w:r>
      <w:r w:rsidRPr="004563B7">
        <w:rPr>
          <w:rFonts w:ascii="Arial" w:hAnsi="Arial" w:cs="Arial"/>
          <w:b/>
          <w:sz w:val="24"/>
          <w:szCs w:val="24"/>
        </w:rPr>
        <w:t xml:space="preserve"> decisions</w:t>
      </w:r>
    </w:p>
    <w:p w:rsidR="008F44C6" w:rsidRDefault="00C70B95" w:rsidP="002B2612">
      <w:pPr>
        <w:spacing w:before="80" w:after="0"/>
        <w:ind w:right="303"/>
        <w:rPr>
          <w:rFonts w:ascii="Arial" w:hAnsi="Arial" w:cs="Arial"/>
          <w:b/>
        </w:rPr>
      </w:pPr>
      <w:r>
        <w:rPr>
          <w:rFonts w:ascii="Arial" w:hAnsi="Arial" w:cs="Arial"/>
          <w:b/>
        </w:rPr>
        <w:t>Pushing for a</w:t>
      </w:r>
      <w:r w:rsidR="00CA08F0">
        <w:rPr>
          <w:rFonts w:ascii="Arial" w:hAnsi="Arial" w:cs="Arial"/>
          <w:b/>
        </w:rPr>
        <w:t>ccreditation</w:t>
      </w:r>
    </w:p>
    <w:p w:rsidR="001E77E1" w:rsidRPr="001E77E1" w:rsidRDefault="00D50329" w:rsidP="00D50329">
      <w:pPr>
        <w:spacing w:before="80" w:after="0"/>
        <w:ind w:right="303"/>
        <w:rPr>
          <w:rFonts w:ascii="Arial" w:hAnsi="Arial" w:cs="Arial"/>
        </w:rPr>
      </w:pPr>
      <w:r>
        <w:rPr>
          <w:rFonts w:ascii="Arial" w:hAnsi="Arial" w:cs="Arial"/>
          <w:b/>
          <w:noProof/>
          <w:lang w:eastAsia="en-GB"/>
        </w:rPr>
        <w:drawing>
          <wp:anchor distT="0" distB="0" distL="114300" distR="114300" simplePos="0" relativeHeight="251682816" behindDoc="1" locked="0" layoutInCell="1" allowOverlap="1">
            <wp:simplePos x="0" y="0"/>
            <wp:positionH relativeFrom="column">
              <wp:posOffset>3910330</wp:posOffset>
            </wp:positionH>
            <wp:positionV relativeFrom="paragraph">
              <wp:posOffset>93980</wp:posOffset>
            </wp:positionV>
            <wp:extent cx="1612900" cy="1275715"/>
            <wp:effectExtent l="19050" t="0" r="6350" b="0"/>
            <wp:wrapTight wrapText="bothSides">
              <wp:wrapPolygon edited="0">
                <wp:start x="-255" y="0"/>
                <wp:lineTo x="-255" y="21288"/>
                <wp:lineTo x="21685" y="21288"/>
                <wp:lineTo x="21685" y="0"/>
                <wp:lineTo x="-255" y="0"/>
              </wp:wrapPolygon>
            </wp:wrapTight>
            <wp:docPr id="6" name="Picture 5" descr="d:\k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r\Desktop\logo.png"/>
                    <pic:cNvPicPr>
                      <a:picLocks noChangeAspect="1" noChangeArrowheads="1"/>
                    </pic:cNvPicPr>
                  </pic:nvPicPr>
                  <pic:blipFill>
                    <a:blip r:embed="rId22" cstate="print"/>
                    <a:srcRect/>
                    <a:stretch>
                      <a:fillRect/>
                    </a:stretch>
                  </pic:blipFill>
                  <pic:spPr bwMode="auto">
                    <a:xfrm>
                      <a:off x="0" y="0"/>
                      <a:ext cx="1612900" cy="1275715"/>
                    </a:xfrm>
                    <a:prstGeom prst="rect">
                      <a:avLst/>
                    </a:prstGeom>
                    <a:noFill/>
                    <a:ln w="9525">
                      <a:noFill/>
                      <a:miter lim="800000"/>
                      <a:headEnd/>
                      <a:tailEnd/>
                    </a:ln>
                  </pic:spPr>
                </pic:pic>
              </a:graphicData>
            </a:graphic>
          </wp:anchor>
        </w:drawing>
      </w:r>
      <w:r w:rsidR="008B2298" w:rsidRPr="001E77E1">
        <w:rPr>
          <w:rFonts w:ascii="Arial" w:hAnsi="Arial" w:cs="Arial"/>
        </w:rPr>
        <w:t xml:space="preserve">The </w:t>
      </w:r>
      <w:r w:rsidR="001E77E1">
        <w:rPr>
          <w:rFonts w:ascii="Arial" w:hAnsi="Arial" w:cs="Arial"/>
        </w:rPr>
        <w:t xml:space="preserve">preferred method of adopting the Living Wage is for an employer to obtain official accreditation through the </w:t>
      </w:r>
      <w:r w:rsidR="008B2298" w:rsidRPr="001E77E1">
        <w:rPr>
          <w:rFonts w:ascii="Arial" w:hAnsi="Arial" w:cs="Arial"/>
        </w:rPr>
        <w:t>Living Wage Foundation</w:t>
      </w:r>
      <w:r w:rsidR="001E77E1">
        <w:rPr>
          <w:rFonts w:ascii="Arial" w:hAnsi="Arial" w:cs="Arial"/>
        </w:rPr>
        <w:t xml:space="preserve">. The foundation sets out the procedure to be followed at </w:t>
      </w:r>
      <w:hyperlink r:id="rId23" w:history="1">
        <w:r w:rsidR="001E77E1" w:rsidRPr="001E77E1">
          <w:rPr>
            <w:rStyle w:val="Hyperlink"/>
            <w:rFonts w:ascii="Arial" w:hAnsi="Arial" w:cs="Arial"/>
            <w:color w:val="auto"/>
          </w:rPr>
          <w:t>http://www.livingwage.org.uk/how-become-living-wage-employer</w:t>
        </w:r>
      </w:hyperlink>
      <w:r w:rsidR="001E77E1">
        <w:rPr>
          <w:rFonts w:ascii="Arial" w:hAnsi="Arial" w:cs="Arial"/>
        </w:rPr>
        <w:t xml:space="preserve"> </w:t>
      </w:r>
      <w:r w:rsidR="001E77E1" w:rsidRPr="001E77E1">
        <w:rPr>
          <w:rFonts w:ascii="Arial" w:hAnsi="Arial" w:cs="Arial"/>
        </w:rPr>
        <w:t xml:space="preserve"> </w:t>
      </w:r>
      <w:r w:rsidR="00396517">
        <w:rPr>
          <w:rFonts w:ascii="Arial" w:hAnsi="Arial" w:cs="Arial"/>
        </w:rPr>
        <w:t>[</w:t>
      </w:r>
      <w:r w:rsidR="00793940">
        <w:rPr>
          <w:rFonts w:ascii="Arial" w:hAnsi="Arial" w:cs="Arial"/>
        </w:rPr>
        <w:t>For</w:t>
      </w:r>
      <w:r w:rsidR="00396517">
        <w:rPr>
          <w:rFonts w:ascii="Arial" w:hAnsi="Arial" w:cs="Arial"/>
        </w:rPr>
        <w:t xml:space="preserve"> Scotland</w:t>
      </w:r>
      <w:r w:rsidR="00396517">
        <w:rPr>
          <w:rStyle w:val="FootnoteReference"/>
          <w:rFonts w:ascii="Arial" w:hAnsi="Arial" w:cs="Arial"/>
        </w:rPr>
        <w:footnoteReference w:id="10"/>
      </w:r>
      <w:r w:rsidR="00396517">
        <w:rPr>
          <w:rFonts w:ascii="Arial" w:hAnsi="Arial" w:cs="Arial"/>
        </w:rPr>
        <w:t xml:space="preserve">, the accreditation process is summarised </w:t>
      </w:r>
      <w:hyperlink r:id="rId24" w:history="1">
        <w:r w:rsidR="00396517" w:rsidRPr="00396517">
          <w:rPr>
            <w:rStyle w:val="Hyperlink"/>
            <w:rFonts w:ascii="Arial" w:hAnsi="Arial" w:cs="Arial"/>
          </w:rPr>
          <w:t>here</w:t>
        </w:r>
      </w:hyperlink>
      <w:r w:rsidR="00396517">
        <w:rPr>
          <w:rFonts w:ascii="Arial" w:hAnsi="Arial" w:cs="Arial"/>
        </w:rPr>
        <w:t>]</w:t>
      </w:r>
    </w:p>
    <w:p w:rsidR="009B0419" w:rsidRDefault="001E77E1" w:rsidP="001E77E1">
      <w:pPr>
        <w:spacing w:before="80" w:after="0"/>
        <w:ind w:right="301"/>
        <w:rPr>
          <w:rFonts w:ascii="Arial" w:hAnsi="Arial" w:cs="Arial"/>
        </w:rPr>
      </w:pPr>
      <w:r>
        <w:rPr>
          <w:rFonts w:ascii="Arial" w:hAnsi="Arial" w:cs="Arial"/>
        </w:rPr>
        <w:t xml:space="preserve">The principal advantage to the employer of accreditation is that it allows </w:t>
      </w:r>
      <w:r w:rsidR="009B0419">
        <w:rPr>
          <w:rFonts w:ascii="Arial" w:hAnsi="Arial" w:cs="Arial"/>
        </w:rPr>
        <w:t xml:space="preserve">the organisation to generate greater publicity and recognition of its status, utilise the </w:t>
      </w:r>
      <w:r w:rsidR="009B0419" w:rsidRPr="001E77E1">
        <w:rPr>
          <w:rFonts w:ascii="Arial" w:hAnsi="Arial" w:cs="Arial"/>
        </w:rPr>
        <w:t>Living Wage Employer Mark</w:t>
      </w:r>
      <w:r>
        <w:rPr>
          <w:rFonts w:ascii="Arial" w:hAnsi="Arial" w:cs="Arial"/>
        </w:rPr>
        <w:t xml:space="preserve"> </w:t>
      </w:r>
      <w:r w:rsidR="009B0419">
        <w:rPr>
          <w:rFonts w:ascii="Arial" w:hAnsi="Arial" w:cs="Arial"/>
        </w:rPr>
        <w:t>and work with the foundation on positive press coverage.</w:t>
      </w:r>
    </w:p>
    <w:p w:rsidR="009B0419" w:rsidRDefault="009B0419" w:rsidP="001E77E1">
      <w:pPr>
        <w:spacing w:before="80" w:after="0"/>
        <w:ind w:right="301"/>
        <w:rPr>
          <w:rFonts w:ascii="Arial" w:hAnsi="Arial" w:cs="Arial"/>
        </w:rPr>
      </w:pPr>
      <w:r>
        <w:rPr>
          <w:rFonts w:ascii="Arial" w:hAnsi="Arial" w:cs="Arial"/>
        </w:rPr>
        <w:t xml:space="preserve">For employees, accreditation ensures that the organisation is committed to meeting the annual increase in the Living Wage rate by 1 May every year and the wage is ultimately applied to contracted out workers as well as directly employed staff. If the employer is </w:t>
      </w:r>
      <w:r>
        <w:rPr>
          <w:rFonts w:ascii="Arial" w:hAnsi="Arial" w:cs="Arial"/>
        </w:rPr>
        <w:lastRenderedPageBreak/>
        <w:t>unable to enforce the Living Wage among all its contractors immediately</w:t>
      </w:r>
      <w:r w:rsidR="00D50329">
        <w:rPr>
          <w:rFonts w:ascii="Arial" w:hAnsi="Arial" w:cs="Arial"/>
        </w:rPr>
        <w:t>,</w:t>
      </w:r>
      <w:r>
        <w:rPr>
          <w:rFonts w:ascii="Arial" w:hAnsi="Arial" w:cs="Arial"/>
        </w:rPr>
        <w:t xml:space="preserve"> it has to commit to a timetable of applying the Living Wage as contracts come up for renewal.</w:t>
      </w:r>
    </w:p>
    <w:p w:rsidR="000304B4" w:rsidRDefault="000304B4" w:rsidP="000304B4">
      <w:pPr>
        <w:spacing w:before="80" w:after="0"/>
        <w:ind w:right="301"/>
        <w:rPr>
          <w:rFonts w:ascii="Arial" w:hAnsi="Arial" w:cs="Arial"/>
        </w:rPr>
      </w:pPr>
      <w:r>
        <w:rPr>
          <w:rFonts w:ascii="Arial" w:hAnsi="Arial" w:cs="Arial"/>
        </w:rPr>
        <w:t>The f</w:t>
      </w:r>
      <w:r w:rsidRPr="001E77E1">
        <w:rPr>
          <w:rFonts w:ascii="Arial" w:hAnsi="Arial" w:cs="Arial"/>
        </w:rPr>
        <w:t xml:space="preserve">oundation </w:t>
      </w:r>
      <w:r>
        <w:rPr>
          <w:rFonts w:ascii="Arial" w:hAnsi="Arial" w:cs="Arial"/>
        </w:rPr>
        <w:t>contacts the employer</w:t>
      </w:r>
      <w:r w:rsidRPr="001E77E1">
        <w:rPr>
          <w:rFonts w:ascii="Arial" w:hAnsi="Arial" w:cs="Arial"/>
        </w:rPr>
        <w:t xml:space="preserve"> quarterly to ensure </w:t>
      </w:r>
      <w:r>
        <w:rPr>
          <w:rFonts w:ascii="Arial" w:hAnsi="Arial" w:cs="Arial"/>
        </w:rPr>
        <w:t>that pledged m</w:t>
      </w:r>
      <w:r w:rsidRPr="001E77E1">
        <w:rPr>
          <w:rFonts w:ascii="Arial" w:hAnsi="Arial" w:cs="Arial"/>
        </w:rPr>
        <w:t>ilestones have been achieved</w:t>
      </w:r>
      <w:r>
        <w:rPr>
          <w:rFonts w:ascii="Arial" w:hAnsi="Arial" w:cs="Arial"/>
        </w:rPr>
        <w:t xml:space="preserve"> and while there is no absolute time limit, the foundation </w:t>
      </w:r>
      <w:r w:rsidRPr="001E77E1">
        <w:rPr>
          <w:rFonts w:ascii="Arial" w:hAnsi="Arial" w:cs="Arial"/>
        </w:rPr>
        <w:t>expect</w:t>
      </w:r>
      <w:r>
        <w:rPr>
          <w:rFonts w:ascii="Arial" w:hAnsi="Arial" w:cs="Arial"/>
        </w:rPr>
        <w:t>s</w:t>
      </w:r>
      <w:r w:rsidRPr="001E77E1">
        <w:rPr>
          <w:rFonts w:ascii="Arial" w:hAnsi="Arial" w:cs="Arial"/>
        </w:rPr>
        <w:t xml:space="preserve"> the bulk of contracts to move onto the Living Wage within two to three years.</w:t>
      </w:r>
    </w:p>
    <w:p w:rsidR="001274AB" w:rsidRPr="00E20DD6" w:rsidRDefault="001274AB" w:rsidP="00D30F29">
      <w:pPr>
        <w:autoSpaceDE w:val="0"/>
        <w:autoSpaceDN w:val="0"/>
        <w:adjustRightInd w:val="0"/>
        <w:spacing w:before="80" w:after="0"/>
        <w:rPr>
          <w:rFonts w:ascii="Arial" w:hAnsi="Arial" w:cs="Arial"/>
          <w:color w:val="000000"/>
        </w:rPr>
      </w:pPr>
      <w:r w:rsidRPr="00E20DD6">
        <w:rPr>
          <w:rFonts w:ascii="Arial" w:hAnsi="Arial" w:cs="Arial"/>
          <w:color w:val="000000"/>
        </w:rPr>
        <w:t>If there is reason to believe that the imple</w:t>
      </w:r>
      <w:r>
        <w:rPr>
          <w:rFonts w:ascii="Arial" w:hAnsi="Arial" w:cs="Arial"/>
          <w:color w:val="000000"/>
        </w:rPr>
        <w:t>mentation plan is not being met and</w:t>
      </w:r>
      <w:r w:rsidRPr="00E20DD6">
        <w:rPr>
          <w:rFonts w:ascii="Arial" w:hAnsi="Arial" w:cs="Arial"/>
          <w:color w:val="000000"/>
        </w:rPr>
        <w:t xml:space="preserve"> if no satisfactory solution can be reached through discussions with employer, the </w:t>
      </w:r>
      <w:r>
        <w:rPr>
          <w:rFonts w:ascii="Arial" w:hAnsi="Arial" w:cs="Arial"/>
          <w:color w:val="000000"/>
        </w:rPr>
        <w:t>Living Wage</w:t>
      </w:r>
      <w:r w:rsidRPr="00E20DD6">
        <w:rPr>
          <w:rFonts w:ascii="Arial" w:hAnsi="Arial" w:cs="Arial"/>
          <w:color w:val="000000"/>
        </w:rPr>
        <w:t xml:space="preserve"> Foundation can be contacted to investigate via </w:t>
      </w:r>
      <w:hyperlink r:id="rId25" w:history="1">
        <w:r w:rsidRPr="00277A43">
          <w:rPr>
            <w:rStyle w:val="Hyperlink"/>
            <w:rFonts w:ascii="Arial" w:hAnsi="Arial" w:cs="Arial"/>
          </w:rPr>
          <w:t>http://www.livingwage.org.uk/contact-us-non-payment</w:t>
        </w:r>
      </w:hyperlink>
      <w:r>
        <w:rPr>
          <w:rFonts w:ascii="Arial" w:hAnsi="Arial" w:cs="Arial"/>
          <w:color w:val="000000"/>
        </w:rPr>
        <w:t xml:space="preserve"> </w:t>
      </w:r>
    </w:p>
    <w:tbl>
      <w:tblPr>
        <w:tblStyle w:val="TableGrid"/>
        <w:tblpPr w:leftFromText="180" w:rightFromText="180" w:vertAnchor="text" w:horzAnchor="margin" w:tblpXSpec="right" w:tblpY="63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1"/>
      </w:tblGrid>
      <w:tr w:rsidR="006B115C" w:rsidTr="008F7C6B">
        <w:trPr>
          <w:trHeight w:val="4576"/>
        </w:trPr>
        <w:tc>
          <w:tcPr>
            <w:tcW w:w="4751" w:type="dxa"/>
            <w:shd w:val="clear" w:color="auto" w:fill="E5DFEC" w:themeFill="accent4" w:themeFillTint="33"/>
          </w:tcPr>
          <w:p w:rsidR="006B115C" w:rsidRPr="00A04BD4" w:rsidRDefault="006B115C" w:rsidP="006B115C">
            <w:pPr>
              <w:spacing w:before="120" w:line="276" w:lineRule="auto"/>
              <w:ind w:left="142" w:right="142"/>
              <w:rPr>
                <w:rFonts w:ascii="Arial" w:hAnsi="Arial" w:cs="Arial"/>
                <w:b/>
              </w:rPr>
            </w:pPr>
            <w:r w:rsidRPr="00A04BD4">
              <w:rPr>
                <w:rFonts w:ascii="Arial" w:hAnsi="Arial" w:cs="Arial"/>
                <w:b/>
              </w:rPr>
              <w:t xml:space="preserve">Living Wage Service Provider </w:t>
            </w:r>
            <w:r w:rsidR="000541C1">
              <w:rPr>
                <w:rFonts w:ascii="Arial" w:hAnsi="Arial" w:cs="Arial"/>
                <w:b/>
              </w:rPr>
              <w:t>status</w:t>
            </w:r>
          </w:p>
          <w:p w:rsidR="006B115C" w:rsidRDefault="006B115C" w:rsidP="006B115C">
            <w:pPr>
              <w:spacing w:before="80" w:line="276" w:lineRule="auto"/>
              <w:ind w:left="142" w:right="140"/>
              <w:rPr>
                <w:rFonts w:ascii="Arial" w:hAnsi="Arial" w:cs="Arial"/>
              </w:rPr>
            </w:pPr>
            <w:r w:rsidRPr="00D30F29">
              <w:rPr>
                <w:rFonts w:ascii="Arial" w:hAnsi="Arial" w:cs="Arial"/>
              </w:rPr>
              <w:t xml:space="preserve">In addition to full Living Wage accreditation, the foundation offers Living Wage Service Provider status. Under this classification, the employer commits to paying all their head office staff the Living Wage, but they </w:t>
            </w:r>
            <w:r w:rsidRPr="00D30F29">
              <w:rPr>
                <w:rFonts w:ascii="Arial" w:eastAsia="Times New Roman" w:hAnsi="Arial" w:cs="Arial"/>
                <w:lang w:eastAsia="en-GB"/>
              </w:rPr>
              <w:t>also commit to supply</w:t>
            </w:r>
            <w:r w:rsidRPr="00D30F29">
              <w:rPr>
                <w:rFonts w:ascii="Arial" w:hAnsi="Arial" w:cs="Arial"/>
              </w:rPr>
              <w:t>ing</w:t>
            </w:r>
            <w:r w:rsidRPr="00D30F29">
              <w:rPr>
                <w:rFonts w:ascii="Arial" w:eastAsia="Times New Roman" w:hAnsi="Arial" w:cs="Arial"/>
                <w:lang w:eastAsia="en-GB"/>
              </w:rPr>
              <w:t xml:space="preserve"> a Living Wage bid alongside every market rate </w:t>
            </w:r>
            <w:r w:rsidR="002F2D2E">
              <w:rPr>
                <w:rFonts w:ascii="Arial" w:eastAsia="Times New Roman" w:hAnsi="Arial" w:cs="Arial"/>
                <w:lang w:eastAsia="en-GB"/>
              </w:rPr>
              <w:t>bid</w:t>
            </w:r>
            <w:r w:rsidRPr="00D30F29">
              <w:rPr>
                <w:rFonts w:ascii="Arial" w:eastAsia="Times New Roman" w:hAnsi="Arial" w:cs="Arial"/>
                <w:lang w:eastAsia="en-GB"/>
              </w:rPr>
              <w:t xml:space="preserve"> to all of their prospective and current clients. </w:t>
            </w:r>
            <w:r w:rsidRPr="00D30F29">
              <w:rPr>
                <w:rFonts w:ascii="Arial" w:hAnsi="Arial" w:cs="Arial"/>
              </w:rPr>
              <w:t>This classification is targeted on contractors and the employers that have signed up overwhelmingly operate in the facilities management fields of catering and cleaning, such as Cofely GDF Suez, ISS Facility Services, OCS Group and Sodexo.</w:t>
            </w:r>
          </w:p>
          <w:p w:rsidR="006B115C" w:rsidRDefault="006B115C" w:rsidP="006B115C">
            <w:pPr>
              <w:spacing w:before="80" w:after="120" w:line="276" w:lineRule="auto"/>
              <w:ind w:left="142" w:right="142"/>
              <w:rPr>
                <w:rFonts w:ascii="Arial" w:hAnsi="Arial" w:cs="Arial"/>
              </w:rPr>
            </w:pPr>
            <w:r>
              <w:rPr>
                <w:rFonts w:ascii="Arial" w:hAnsi="Arial" w:cs="Arial"/>
              </w:rPr>
              <w:t xml:space="preserve">The foundation sets out the process at </w:t>
            </w:r>
            <w:hyperlink r:id="rId26" w:history="1">
              <w:r w:rsidRPr="006576C3">
                <w:rPr>
                  <w:rStyle w:val="Hyperlink"/>
                  <w:rFonts w:ascii="Arial" w:hAnsi="Arial" w:cs="Arial"/>
                </w:rPr>
                <w:t>http://www.livingwage.org.uk/how-become-recognised-living-wage-service-provider</w:t>
              </w:r>
            </w:hyperlink>
            <w:r>
              <w:rPr>
                <w:rFonts w:ascii="Arial" w:hAnsi="Arial" w:cs="Arial"/>
              </w:rPr>
              <w:t xml:space="preserve"> </w:t>
            </w:r>
          </w:p>
        </w:tc>
      </w:tr>
    </w:tbl>
    <w:p w:rsidR="00CA08F0" w:rsidRDefault="009B0419" w:rsidP="001E77E1">
      <w:pPr>
        <w:spacing w:before="80" w:after="0"/>
        <w:ind w:right="301"/>
        <w:rPr>
          <w:rFonts w:ascii="Arial" w:hAnsi="Arial" w:cs="Arial"/>
        </w:rPr>
      </w:pPr>
      <w:r>
        <w:rPr>
          <w:rFonts w:ascii="Arial" w:hAnsi="Arial" w:cs="Arial"/>
        </w:rPr>
        <w:t xml:space="preserve">However, </w:t>
      </w:r>
      <w:r w:rsidR="00A26EA0">
        <w:rPr>
          <w:rFonts w:ascii="Arial" w:hAnsi="Arial" w:cs="Arial"/>
        </w:rPr>
        <w:t>most Living Wage employers in the public sector have not gone down the route of official accreditation</w:t>
      </w:r>
      <w:r w:rsidR="00D50329">
        <w:rPr>
          <w:rFonts w:ascii="Arial" w:hAnsi="Arial" w:cs="Arial"/>
        </w:rPr>
        <w:t>, but have simply applied the Living Wage to their directly employed staff and made annual decisions about whether to uprate to the new Living Wage figures</w:t>
      </w:r>
      <w:r w:rsidR="0053658A">
        <w:rPr>
          <w:rFonts w:ascii="Arial" w:hAnsi="Arial" w:cs="Arial"/>
        </w:rPr>
        <w:t xml:space="preserve"> or not</w:t>
      </w:r>
      <w:r w:rsidR="00D50329">
        <w:rPr>
          <w:rFonts w:ascii="Arial" w:hAnsi="Arial" w:cs="Arial"/>
        </w:rPr>
        <w:t>.</w:t>
      </w:r>
      <w:r w:rsidR="00FF586D">
        <w:rPr>
          <w:rFonts w:ascii="Arial" w:hAnsi="Arial" w:cs="Arial"/>
        </w:rPr>
        <w:t xml:space="preserve"> </w:t>
      </w:r>
      <w:r w:rsidR="00BA5E8A">
        <w:rPr>
          <w:rFonts w:ascii="Arial" w:hAnsi="Arial" w:cs="Arial"/>
        </w:rPr>
        <w:t>This is reflected in the fact that UNISON’s Freedom of Information survey in 2015 revealed that only 11% of public sector employers have a commitment from their contractors to pay the Living Wage.</w:t>
      </w:r>
    </w:p>
    <w:p w:rsidR="00CA08F0" w:rsidRDefault="00CA08F0" w:rsidP="00CA08F0">
      <w:pPr>
        <w:spacing w:before="80" w:after="0"/>
        <w:ind w:right="301"/>
        <w:rPr>
          <w:rFonts w:ascii="Arial" w:hAnsi="Arial" w:cs="Arial"/>
        </w:rPr>
      </w:pPr>
      <w:r>
        <w:rPr>
          <w:rFonts w:ascii="Arial" w:hAnsi="Arial" w:cs="Arial"/>
        </w:rPr>
        <w:t xml:space="preserve">The maximum benefit to </w:t>
      </w:r>
      <w:r w:rsidR="00BA5E8A">
        <w:rPr>
          <w:rFonts w:ascii="Arial" w:hAnsi="Arial" w:cs="Arial"/>
        </w:rPr>
        <w:t xml:space="preserve">all </w:t>
      </w:r>
      <w:r>
        <w:rPr>
          <w:rFonts w:ascii="Arial" w:hAnsi="Arial" w:cs="Arial"/>
        </w:rPr>
        <w:t xml:space="preserve">members is obtained by </w:t>
      </w:r>
      <w:r w:rsidR="00BA5E8A">
        <w:rPr>
          <w:rFonts w:ascii="Arial" w:hAnsi="Arial" w:cs="Arial"/>
        </w:rPr>
        <w:t>obtaining full accreditation, particularly as contracted out staff frequently contain a high proportion of staff paid below the Living Wage</w:t>
      </w:r>
      <w:r>
        <w:rPr>
          <w:rFonts w:ascii="Arial" w:hAnsi="Arial" w:cs="Arial"/>
        </w:rPr>
        <w:t xml:space="preserve">. However, </w:t>
      </w:r>
      <w:r w:rsidR="00BA5E8A">
        <w:rPr>
          <w:rFonts w:ascii="Arial" w:hAnsi="Arial" w:cs="Arial"/>
        </w:rPr>
        <w:t xml:space="preserve">local circumstances may influence whether </w:t>
      </w:r>
      <w:r w:rsidR="00C9506F">
        <w:rPr>
          <w:rFonts w:ascii="Arial" w:hAnsi="Arial" w:cs="Arial"/>
        </w:rPr>
        <w:t>the best</w:t>
      </w:r>
      <w:r>
        <w:rPr>
          <w:rFonts w:ascii="Arial" w:hAnsi="Arial" w:cs="Arial"/>
        </w:rPr>
        <w:t xml:space="preserve"> strategy </w:t>
      </w:r>
      <w:r w:rsidR="00C9506F">
        <w:rPr>
          <w:rFonts w:ascii="Arial" w:hAnsi="Arial" w:cs="Arial"/>
        </w:rPr>
        <w:t xml:space="preserve">is </w:t>
      </w:r>
      <w:r>
        <w:rPr>
          <w:rFonts w:ascii="Arial" w:hAnsi="Arial" w:cs="Arial"/>
        </w:rPr>
        <w:t>to</w:t>
      </w:r>
      <w:r w:rsidR="00946253">
        <w:rPr>
          <w:rFonts w:ascii="Arial" w:hAnsi="Arial" w:cs="Arial"/>
        </w:rPr>
        <w:t xml:space="preserve"> go for full accreditation</w:t>
      </w:r>
      <w:r>
        <w:rPr>
          <w:rFonts w:ascii="Arial" w:hAnsi="Arial" w:cs="Arial"/>
        </w:rPr>
        <w:t xml:space="preserve"> straight away or whether it is better to establish the principle of a Living Wage as a stepping stone to</w:t>
      </w:r>
      <w:r w:rsidR="00946253">
        <w:rPr>
          <w:rFonts w:ascii="Arial" w:hAnsi="Arial" w:cs="Arial"/>
        </w:rPr>
        <w:t xml:space="preserve"> widening its scope</w:t>
      </w:r>
      <w:r>
        <w:rPr>
          <w:rFonts w:ascii="Arial" w:hAnsi="Arial" w:cs="Arial"/>
        </w:rPr>
        <w:t xml:space="preserve"> at a later stage. </w:t>
      </w:r>
    </w:p>
    <w:p w:rsidR="00D446AB" w:rsidRPr="00D446AB" w:rsidRDefault="00D446AB" w:rsidP="00FB72ED">
      <w:pPr>
        <w:pStyle w:val="NormalWeb"/>
        <w:spacing w:before="240" w:beforeAutospacing="0" w:after="0" w:afterAutospacing="0" w:line="276" w:lineRule="auto"/>
        <w:rPr>
          <w:b/>
          <w:sz w:val="22"/>
          <w:szCs w:val="22"/>
        </w:rPr>
      </w:pPr>
      <w:r w:rsidRPr="00D446AB">
        <w:rPr>
          <w:b/>
          <w:sz w:val="22"/>
          <w:szCs w:val="22"/>
        </w:rPr>
        <w:t>Cascading benefits up the pay scale</w:t>
      </w:r>
    </w:p>
    <w:p w:rsidR="00BD6FFE" w:rsidRDefault="00946253" w:rsidP="00FB72ED">
      <w:pPr>
        <w:pStyle w:val="NormalWeb"/>
        <w:spacing w:before="80" w:beforeAutospacing="0" w:after="0" w:afterAutospacing="0" w:line="276" w:lineRule="auto"/>
        <w:rPr>
          <w:sz w:val="22"/>
          <w:szCs w:val="22"/>
        </w:rPr>
      </w:pPr>
      <w:r>
        <w:rPr>
          <w:sz w:val="22"/>
          <w:szCs w:val="22"/>
        </w:rPr>
        <w:t xml:space="preserve">Introduction of the Living Wage will usually </w:t>
      </w:r>
      <w:r w:rsidR="00BD6FFE">
        <w:rPr>
          <w:sz w:val="22"/>
          <w:szCs w:val="22"/>
        </w:rPr>
        <w:t>mean a cascade effect on pay points higher up the pay scale to maintain reasonable gaps between pay points that recognise the different levels of skill and experience required for different roles and offer sufficient incentives to take on greater responsibilities.</w:t>
      </w:r>
    </w:p>
    <w:p w:rsidR="00FB72ED" w:rsidRDefault="00FB72ED" w:rsidP="00FB72ED">
      <w:pPr>
        <w:pStyle w:val="NormalWeb"/>
        <w:spacing w:before="80" w:beforeAutospacing="0" w:after="0" w:afterAutospacing="0" w:line="276" w:lineRule="auto"/>
        <w:rPr>
          <w:sz w:val="22"/>
          <w:szCs w:val="22"/>
        </w:rPr>
      </w:pPr>
      <w:r>
        <w:rPr>
          <w:sz w:val="22"/>
          <w:szCs w:val="22"/>
        </w:rPr>
        <w:t xml:space="preserve">How far to push these increases can be influenced by the cost and local judgement about how that may impact on the employer’s willingness to accept the principal of a Living Wage. </w:t>
      </w:r>
    </w:p>
    <w:p w:rsidR="00D720AD" w:rsidRPr="00D720AD" w:rsidRDefault="00D720AD" w:rsidP="00FB72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after="0"/>
        <w:rPr>
          <w:rFonts w:ascii="Arial" w:hAnsi="Arial" w:cs="Arial"/>
          <w:b/>
        </w:rPr>
      </w:pPr>
      <w:r w:rsidRPr="00D720AD">
        <w:rPr>
          <w:rFonts w:ascii="Arial" w:hAnsi="Arial" w:cs="Arial"/>
          <w:b/>
        </w:rPr>
        <w:t>Maintaining pay scale equality</w:t>
      </w:r>
    </w:p>
    <w:p w:rsidR="00220488" w:rsidRDefault="00BD6FFE" w:rsidP="00DF53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80"/>
        <w:rPr>
          <w:rFonts w:ascii="Arial" w:hAnsi="Arial" w:cs="Arial"/>
          <w:b/>
          <w:color w:val="000000"/>
        </w:rPr>
      </w:pPr>
      <w:r>
        <w:rPr>
          <w:rFonts w:ascii="Arial" w:hAnsi="Arial" w:cs="Arial"/>
        </w:rPr>
        <w:t xml:space="preserve">Failure to ensure pay rates are aligned with work of equal value opens up any pay scale to equal pay challenges. </w:t>
      </w:r>
      <w:r w:rsidR="00FB72ED">
        <w:rPr>
          <w:rFonts w:ascii="Arial" w:hAnsi="Arial" w:cs="Arial"/>
          <w:color w:val="000000"/>
          <w:spacing w:val="-4"/>
        </w:rPr>
        <w:t>Generally,</w:t>
      </w:r>
      <w:r w:rsidR="00FB72ED" w:rsidRPr="00D23A08">
        <w:rPr>
          <w:rFonts w:ascii="Arial" w:hAnsi="Arial" w:cs="Arial"/>
          <w:color w:val="000000"/>
          <w:spacing w:val="-4"/>
        </w:rPr>
        <w:t xml:space="preserve"> the introduction of a </w:t>
      </w:r>
      <w:r w:rsidR="00FB72ED">
        <w:rPr>
          <w:rFonts w:ascii="Arial" w:hAnsi="Arial" w:cs="Arial"/>
          <w:color w:val="000000"/>
          <w:spacing w:val="-4"/>
        </w:rPr>
        <w:t>Living Wage</w:t>
      </w:r>
      <w:r w:rsidR="00FB72ED" w:rsidRPr="00D23A08">
        <w:rPr>
          <w:rFonts w:ascii="Arial" w:hAnsi="Arial" w:cs="Arial"/>
          <w:color w:val="000000"/>
          <w:spacing w:val="-4"/>
        </w:rPr>
        <w:t xml:space="preserve"> makes a positive </w:t>
      </w:r>
      <w:r w:rsidR="00FB72ED" w:rsidRPr="00D23A08">
        <w:rPr>
          <w:rFonts w:ascii="Arial" w:hAnsi="Arial" w:cs="Arial"/>
          <w:color w:val="000000"/>
          <w:spacing w:val="-2"/>
        </w:rPr>
        <w:t xml:space="preserve">contribution to tackling pay inequalities, but </w:t>
      </w:r>
      <w:r w:rsidR="00FB72ED" w:rsidRPr="00D23A08">
        <w:rPr>
          <w:rFonts w:ascii="Arial" w:hAnsi="Arial" w:cs="Arial"/>
          <w:color w:val="000000"/>
          <w:spacing w:val="-4"/>
        </w:rPr>
        <w:t xml:space="preserve">negotiators </w:t>
      </w:r>
      <w:r w:rsidR="00686D05">
        <w:rPr>
          <w:rFonts w:ascii="Arial" w:hAnsi="Arial" w:cs="Arial"/>
          <w:color w:val="000000"/>
          <w:spacing w:val="-4"/>
        </w:rPr>
        <w:t>should</w:t>
      </w:r>
      <w:r w:rsidR="00FB72ED" w:rsidRPr="00D23A08">
        <w:rPr>
          <w:rFonts w:ascii="Arial" w:hAnsi="Arial" w:cs="Arial"/>
          <w:color w:val="000000"/>
          <w:spacing w:val="-4"/>
        </w:rPr>
        <w:t xml:space="preserve"> be vigilant </w:t>
      </w:r>
      <w:r w:rsidR="00686D05">
        <w:rPr>
          <w:rFonts w:ascii="Arial" w:hAnsi="Arial" w:cs="Arial"/>
          <w:color w:val="000000"/>
          <w:spacing w:val="-4"/>
        </w:rPr>
        <w:t>that the L</w:t>
      </w:r>
      <w:r w:rsidR="00A70695">
        <w:rPr>
          <w:rFonts w:ascii="Arial" w:hAnsi="Arial" w:cs="Arial"/>
          <w:color w:val="000000"/>
          <w:spacing w:val="-3"/>
        </w:rPr>
        <w:t>iving Wage</w:t>
      </w:r>
      <w:r w:rsidR="00A70695" w:rsidRPr="00D23A08">
        <w:rPr>
          <w:rFonts w:ascii="Arial" w:hAnsi="Arial" w:cs="Arial"/>
          <w:color w:val="000000"/>
          <w:spacing w:val="-3"/>
        </w:rPr>
        <w:t xml:space="preserve"> </w:t>
      </w:r>
      <w:r w:rsidR="00686D05">
        <w:rPr>
          <w:rFonts w:ascii="Arial" w:hAnsi="Arial" w:cs="Arial"/>
          <w:color w:val="000000"/>
          <w:spacing w:val="-3"/>
        </w:rPr>
        <w:t>does not</w:t>
      </w:r>
      <w:r w:rsidR="00A70695" w:rsidRPr="00D23A08">
        <w:rPr>
          <w:rFonts w:ascii="Arial" w:hAnsi="Arial" w:cs="Arial"/>
          <w:color w:val="000000"/>
          <w:spacing w:val="-3"/>
        </w:rPr>
        <w:t xml:space="preserve"> undermine pay structures which have </w:t>
      </w:r>
      <w:r w:rsidR="00A70695" w:rsidRPr="00D23A08">
        <w:rPr>
          <w:rFonts w:ascii="Arial" w:hAnsi="Arial" w:cs="Arial"/>
          <w:color w:val="000000"/>
          <w:spacing w:val="-6"/>
        </w:rPr>
        <w:t xml:space="preserve">been designed to deliver equal pay or compromise </w:t>
      </w:r>
      <w:r w:rsidR="00A70695" w:rsidRPr="00D23A08">
        <w:rPr>
          <w:rFonts w:ascii="Arial" w:hAnsi="Arial" w:cs="Arial"/>
          <w:color w:val="000000"/>
          <w:spacing w:val="-2"/>
        </w:rPr>
        <w:t>equal pay agreements</w:t>
      </w:r>
      <w:r w:rsidR="00686D05">
        <w:rPr>
          <w:rFonts w:ascii="Arial" w:hAnsi="Arial" w:cs="Arial"/>
          <w:color w:val="000000"/>
          <w:spacing w:val="-2"/>
        </w:rPr>
        <w:t>,</w:t>
      </w:r>
      <w:r w:rsidR="00A70695" w:rsidRPr="00D23A08">
        <w:rPr>
          <w:rFonts w:ascii="Arial" w:hAnsi="Arial" w:cs="Arial"/>
          <w:color w:val="000000"/>
          <w:spacing w:val="-2"/>
        </w:rPr>
        <w:t xml:space="preserve"> such as Single Status or </w:t>
      </w:r>
      <w:r w:rsidR="00A70695" w:rsidRPr="00D23A08">
        <w:rPr>
          <w:rFonts w:ascii="Arial" w:hAnsi="Arial" w:cs="Arial"/>
          <w:color w:val="000000"/>
          <w:spacing w:val="-4"/>
        </w:rPr>
        <w:t xml:space="preserve">Agenda for Change. </w:t>
      </w:r>
      <w:r w:rsidR="00220488">
        <w:rPr>
          <w:rFonts w:ascii="Arial" w:hAnsi="Arial" w:cs="Arial"/>
          <w:b/>
          <w:color w:val="000000"/>
        </w:rPr>
        <w:br w:type="page"/>
      </w:r>
    </w:p>
    <w:p w:rsidR="00686D05" w:rsidRPr="00686D05" w:rsidRDefault="00686D05" w:rsidP="00220488">
      <w:pPr>
        <w:tabs>
          <w:tab w:val="decimal" w:pos="216"/>
          <w:tab w:val="decimal" w:pos="288"/>
          <w:tab w:val="left" w:pos="8931"/>
        </w:tabs>
        <w:spacing w:before="80" w:after="0"/>
        <w:ind w:right="107"/>
        <w:rPr>
          <w:rFonts w:ascii="Arial" w:hAnsi="Arial" w:cs="Arial"/>
          <w:b/>
          <w:color w:val="000000"/>
        </w:rPr>
      </w:pPr>
      <w:r w:rsidRPr="00686D05">
        <w:rPr>
          <w:rFonts w:ascii="Arial" w:hAnsi="Arial" w:cs="Arial"/>
          <w:b/>
          <w:color w:val="000000"/>
        </w:rPr>
        <w:lastRenderedPageBreak/>
        <w:t>Co-ordination across the union</w:t>
      </w:r>
    </w:p>
    <w:p w:rsidR="00A70695" w:rsidRPr="00D23A08" w:rsidRDefault="00A70695" w:rsidP="00220488">
      <w:pPr>
        <w:tabs>
          <w:tab w:val="decimal" w:pos="288"/>
          <w:tab w:val="decimal" w:pos="432"/>
          <w:tab w:val="left" w:pos="8931"/>
        </w:tabs>
        <w:spacing w:before="80" w:after="0"/>
        <w:ind w:right="108"/>
        <w:rPr>
          <w:rFonts w:ascii="Arial" w:hAnsi="Arial" w:cs="Arial"/>
          <w:color w:val="000000"/>
          <w:spacing w:val="8"/>
        </w:rPr>
      </w:pPr>
      <w:r>
        <w:rPr>
          <w:rFonts w:ascii="Arial" w:hAnsi="Arial" w:cs="Arial"/>
          <w:color w:val="000000"/>
          <w:spacing w:val="8"/>
        </w:rPr>
        <w:t>UNISON n</w:t>
      </w:r>
      <w:r w:rsidRPr="00D23A08">
        <w:rPr>
          <w:rFonts w:ascii="Arial" w:hAnsi="Arial" w:cs="Arial"/>
          <w:color w:val="000000"/>
          <w:spacing w:val="8"/>
        </w:rPr>
        <w:t xml:space="preserve">egotiators </w:t>
      </w:r>
      <w:r w:rsidRPr="00D23A08">
        <w:rPr>
          <w:rFonts w:ascii="Arial" w:hAnsi="Arial" w:cs="Arial"/>
          <w:color w:val="000000"/>
          <w:spacing w:val="-7"/>
        </w:rPr>
        <w:t xml:space="preserve">seeking to deliver a </w:t>
      </w:r>
      <w:r>
        <w:rPr>
          <w:rFonts w:ascii="Arial" w:hAnsi="Arial" w:cs="Arial"/>
          <w:color w:val="000000"/>
          <w:spacing w:val="-7"/>
        </w:rPr>
        <w:t>Living Wage</w:t>
      </w:r>
      <w:r w:rsidRPr="00D23A08">
        <w:rPr>
          <w:rFonts w:ascii="Arial" w:hAnsi="Arial" w:cs="Arial"/>
          <w:color w:val="000000"/>
          <w:spacing w:val="-7"/>
        </w:rPr>
        <w:t xml:space="preserve"> should be mindful of all </w:t>
      </w:r>
      <w:r w:rsidRPr="00D23A08">
        <w:rPr>
          <w:rFonts w:ascii="Arial" w:hAnsi="Arial" w:cs="Arial"/>
          <w:color w:val="000000"/>
          <w:spacing w:val="-3"/>
        </w:rPr>
        <w:t xml:space="preserve">applicable national/sector wide agreements, including </w:t>
      </w:r>
      <w:r w:rsidRPr="00D23A08">
        <w:rPr>
          <w:rFonts w:ascii="Arial" w:hAnsi="Arial" w:cs="Arial"/>
          <w:color w:val="000000"/>
          <w:spacing w:val="-4"/>
        </w:rPr>
        <w:t xml:space="preserve">those on pay. The </w:t>
      </w:r>
      <w:r>
        <w:rPr>
          <w:rFonts w:ascii="Arial" w:hAnsi="Arial" w:cs="Arial"/>
          <w:color w:val="000000"/>
          <w:spacing w:val="-4"/>
        </w:rPr>
        <w:t>Living Wage</w:t>
      </w:r>
      <w:r w:rsidRPr="00D23A08">
        <w:rPr>
          <w:rFonts w:ascii="Arial" w:hAnsi="Arial" w:cs="Arial"/>
          <w:color w:val="000000"/>
          <w:spacing w:val="-4"/>
        </w:rPr>
        <w:t xml:space="preserve"> should be seen as a </w:t>
      </w:r>
      <w:r w:rsidRPr="00D23A08">
        <w:rPr>
          <w:rFonts w:ascii="Arial" w:hAnsi="Arial" w:cs="Arial"/>
          <w:color w:val="000000"/>
          <w:spacing w:val="-2"/>
        </w:rPr>
        <w:t xml:space="preserve">supplement to national agreements, not a replacement </w:t>
      </w:r>
      <w:r w:rsidRPr="00D23A08">
        <w:rPr>
          <w:rFonts w:ascii="Arial" w:hAnsi="Arial" w:cs="Arial"/>
          <w:color w:val="000000"/>
        </w:rPr>
        <w:t>for them.</w:t>
      </w:r>
    </w:p>
    <w:p w:rsidR="00A70695" w:rsidRPr="00686D05" w:rsidRDefault="00A70695" w:rsidP="00220488">
      <w:pPr>
        <w:tabs>
          <w:tab w:val="decimal" w:pos="288"/>
          <w:tab w:val="decimal" w:pos="432"/>
          <w:tab w:val="left" w:pos="8931"/>
        </w:tabs>
        <w:spacing w:before="80" w:after="0"/>
        <w:ind w:right="108"/>
        <w:rPr>
          <w:rFonts w:ascii="Arial" w:hAnsi="Arial" w:cs="Arial"/>
          <w:color w:val="000000"/>
          <w:spacing w:val="-1"/>
        </w:rPr>
      </w:pPr>
      <w:r w:rsidRPr="00686D05">
        <w:rPr>
          <w:rFonts w:ascii="Arial" w:hAnsi="Arial" w:cs="Arial"/>
          <w:color w:val="000000"/>
          <w:spacing w:val="-2"/>
        </w:rPr>
        <w:t xml:space="preserve">It is also important to take into account bargaining </w:t>
      </w:r>
      <w:r w:rsidRPr="00686D05">
        <w:rPr>
          <w:rFonts w:ascii="Arial" w:hAnsi="Arial" w:cs="Arial"/>
          <w:color w:val="000000"/>
          <w:spacing w:val="-1"/>
        </w:rPr>
        <w:t xml:space="preserve">arrangements covering more than one region, such </w:t>
      </w:r>
      <w:r w:rsidRPr="00686D05">
        <w:rPr>
          <w:rFonts w:ascii="Arial" w:hAnsi="Arial" w:cs="Arial"/>
          <w:color w:val="000000"/>
          <w:spacing w:val="-4"/>
        </w:rPr>
        <w:t>as those covering large private companies. To ensure</w:t>
      </w:r>
      <w:r w:rsidRPr="00686D05">
        <w:rPr>
          <w:rFonts w:ascii="Arial" w:hAnsi="Arial" w:cs="Arial"/>
          <w:color w:val="000000"/>
          <w:spacing w:val="-1"/>
        </w:rPr>
        <w:t xml:space="preserve"> </w:t>
      </w:r>
      <w:r w:rsidRPr="00686D05">
        <w:rPr>
          <w:rFonts w:ascii="Arial" w:hAnsi="Arial" w:cs="Arial"/>
          <w:color w:val="000000"/>
          <w:spacing w:val="-7"/>
        </w:rPr>
        <w:t xml:space="preserve">this happens, organising around the Living Wage in the </w:t>
      </w:r>
      <w:r w:rsidRPr="00686D05">
        <w:rPr>
          <w:rFonts w:ascii="Arial" w:hAnsi="Arial" w:cs="Arial"/>
          <w:color w:val="000000"/>
          <w:spacing w:val="-4"/>
        </w:rPr>
        <w:t xml:space="preserve">private or community and voluntary sector, should be </w:t>
      </w:r>
      <w:r w:rsidRPr="00686D05">
        <w:rPr>
          <w:rFonts w:ascii="Arial" w:hAnsi="Arial" w:cs="Arial"/>
          <w:color w:val="000000"/>
          <w:spacing w:val="-5"/>
        </w:rPr>
        <w:t xml:space="preserve">undertaken in consultation with the Head of Business, </w:t>
      </w:r>
      <w:r w:rsidRPr="00686D05">
        <w:rPr>
          <w:rFonts w:ascii="Arial" w:hAnsi="Arial" w:cs="Arial"/>
          <w:color w:val="000000"/>
          <w:spacing w:val="-4"/>
        </w:rPr>
        <w:t>Community and Environment</w:t>
      </w:r>
      <w:r w:rsidR="00220488">
        <w:rPr>
          <w:rFonts w:ascii="Arial" w:hAnsi="Arial" w:cs="Arial"/>
          <w:color w:val="000000"/>
          <w:spacing w:val="-4"/>
        </w:rPr>
        <w:t xml:space="preserve"> -</w:t>
      </w:r>
      <w:r w:rsidR="00D75774">
        <w:rPr>
          <w:rFonts w:ascii="Arial" w:hAnsi="Arial" w:cs="Arial"/>
          <w:color w:val="000000"/>
          <w:spacing w:val="-4"/>
        </w:rPr>
        <w:t xml:space="preserve"> </w:t>
      </w:r>
      <w:hyperlink r:id="rId27" w:history="1">
        <w:r w:rsidR="00D75774" w:rsidRPr="003606F6">
          <w:rPr>
            <w:rStyle w:val="Hyperlink"/>
            <w:rFonts w:ascii="Arial" w:hAnsi="Arial" w:cs="Arial"/>
            <w:spacing w:val="-4"/>
          </w:rPr>
          <w:t>BusinessCommunity-EnvironmentUnit@unison.co.uk</w:t>
        </w:r>
      </w:hyperlink>
      <w:r w:rsidR="00D75774">
        <w:rPr>
          <w:rFonts w:ascii="Arial" w:hAnsi="Arial" w:cs="Arial"/>
          <w:color w:val="000000"/>
          <w:spacing w:val="-4"/>
        </w:rPr>
        <w:t xml:space="preserve"> </w:t>
      </w:r>
    </w:p>
    <w:tbl>
      <w:tblPr>
        <w:tblStyle w:val="TableGrid"/>
        <w:tblpPr w:leftFromText="180" w:rightFromText="180" w:vertAnchor="text" w:horzAnchor="margin" w:tblpXSpec="right" w:tblpY="3"/>
        <w:tblOverlap w:val="never"/>
        <w:tblW w:w="0" w:type="auto"/>
        <w:tblLook w:val="04A0"/>
      </w:tblPr>
      <w:tblGrid>
        <w:gridCol w:w="2943"/>
      </w:tblGrid>
      <w:tr w:rsidR="00FE5923" w:rsidTr="00FE5923">
        <w:trPr>
          <w:trHeight w:val="7787"/>
        </w:trPr>
        <w:tc>
          <w:tcPr>
            <w:tcW w:w="2943" w:type="dxa"/>
            <w:shd w:val="clear" w:color="auto" w:fill="EAF1DD" w:themeFill="accent3" w:themeFillTint="33"/>
          </w:tcPr>
          <w:p w:rsidR="00FE5923" w:rsidRDefault="00FE5923" w:rsidP="00FE5923">
            <w:pPr>
              <w:spacing w:before="120" w:line="276" w:lineRule="auto"/>
              <w:rPr>
                <w:rFonts w:ascii="Arial" w:hAnsi="Arial" w:cs="Arial"/>
              </w:rPr>
            </w:pPr>
            <w:r w:rsidRPr="00FE5923">
              <w:rPr>
                <w:rFonts w:ascii="Arial" w:hAnsi="Arial" w:cs="Arial"/>
                <w:noProof/>
                <w:color w:val="000000"/>
                <w:lang w:eastAsia="en-GB"/>
              </w:rPr>
              <w:drawing>
                <wp:anchor distT="0" distB="0" distL="114300" distR="114300" simplePos="0" relativeHeight="251684864" behindDoc="0" locked="0" layoutInCell="1" allowOverlap="1">
                  <wp:simplePos x="0" y="0"/>
                  <wp:positionH relativeFrom="column">
                    <wp:posOffset>13335</wp:posOffset>
                  </wp:positionH>
                  <wp:positionV relativeFrom="paragraph">
                    <wp:posOffset>117475</wp:posOffset>
                  </wp:positionV>
                  <wp:extent cx="1551940" cy="2218055"/>
                  <wp:effectExtent l="19050" t="19050" r="10160" b="10795"/>
                  <wp:wrapTight wrapText="bothSides">
                    <wp:wrapPolygon edited="0">
                      <wp:start x="-265" y="-186"/>
                      <wp:lineTo x="-265" y="21705"/>
                      <wp:lineTo x="21741" y="21705"/>
                      <wp:lineTo x="21741" y="-186"/>
                      <wp:lineTo x="-265" y="-186"/>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1551940" cy="2218055"/>
                          </a:xfrm>
                          <a:prstGeom prst="rect">
                            <a:avLst/>
                          </a:prstGeom>
                          <a:noFill/>
                          <a:ln w="9525">
                            <a:solidFill>
                              <a:schemeClr val="accent1"/>
                            </a:solidFill>
                            <a:miter lim="800000"/>
                            <a:headEnd/>
                            <a:tailEnd/>
                          </a:ln>
                        </pic:spPr>
                      </pic:pic>
                    </a:graphicData>
                  </a:graphic>
                </wp:anchor>
              </w:drawing>
            </w:r>
            <w:r w:rsidRPr="00FE5923">
              <w:rPr>
                <w:rFonts w:ascii="Arial" w:hAnsi="Arial" w:cs="Arial"/>
              </w:rPr>
              <w:t xml:space="preserve">In local government, UNISON’s Ethical Care Charter includes payment of the Living Wage for home care workers as a key final step in the process of becoming an Ethical Care Council. For information on how the Living Wage can be achieved as part of a charter campaign, click </w:t>
            </w:r>
            <w:hyperlink r:id="rId29" w:history="1">
              <w:r w:rsidRPr="00FE5923">
                <w:rPr>
                  <w:rStyle w:val="Hyperlink"/>
                  <w:rFonts w:ascii="Arial" w:hAnsi="Arial" w:cs="Arial"/>
                </w:rPr>
                <w:t>here</w:t>
              </w:r>
            </w:hyperlink>
            <w:r w:rsidRPr="00FE5923">
              <w:rPr>
                <w:rFonts w:ascii="Arial" w:hAnsi="Arial" w:cs="Arial"/>
              </w:rPr>
              <w:t xml:space="preserve"> </w:t>
            </w:r>
          </w:p>
        </w:tc>
      </w:tr>
    </w:tbl>
    <w:p w:rsidR="00686D05" w:rsidRPr="00A70695" w:rsidRDefault="00686D05" w:rsidP="00220488">
      <w:pPr>
        <w:tabs>
          <w:tab w:val="decimal" w:pos="288"/>
          <w:tab w:val="decimal" w:pos="432"/>
          <w:tab w:val="left" w:pos="8931"/>
        </w:tabs>
        <w:spacing w:before="80" w:after="0"/>
        <w:ind w:right="108"/>
        <w:rPr>
          <w:rFonts w:ascii="Arial" w:hAnsi="Arial" w:cs="Arial"/>
          <w:color w:val="000000"/>
          <w:spacing w:val="-1"/>
        </w:rPr>
      </w:pPr>
      <w:r w:rsidRPr="00D23A08">
        <w:rPr>
          <w:rFonts w:ascii="Arial" w:hAnsi="Arial" w:cs="Arial"/>
          <w:color w:val="000000"/>
          <w:spacing w:val="-1"/>
        </w:rPr>
        <w:t xml:space="preserve">Branches </w:t>
      </w:r>
      <w:r w:rsidRPr="00D23A08">
        <w:rPr>
          <w:rFonts w:ascii="Arial" w:hAnsi="Arial" w:cs="Arial"/>
          <w:color w:val="000000"/>
          <w:spacing w:val="1"/>
        </w:rPr>
        <w:t xml:space="preserve">should advise </w:t>
      </w:r>
      <w:r w:rsidR="00220488">
        <w:rPr>
          <w:rFonts w:ascii="Arial" w:hAnsi="Arial" w:cs="Arial"/>
          <w:color w:val="000000"/>
          <w:spacing w:val="-7"/>
        </w:rPr>
        <w:t>their region, service g</w:t>
      </w:r>
      <w:r w:rsidRPr="00D23A08">
        <w:rPr>
          <w:rFonts w:ascii="Arial" w:hAnsi="Arial" w:cs="Arial"/>
          <w:color w:val="000000"/>
          <w:spacing w:val="-7"/>
        </w:rPr>
        <w:t xml:space="preserve">roup and/or UNISON Bargaining </w:t>
      </w:r>
      <w:r w:rsidRPr="00D23A08">
        <w:rPr>
          <w:rFonts w:ascii="Arial" w:hAnsi="Arial" w:cs="Arial"/>
          <w:color w:val="000000"/>
          <w:spacing w:val="-4"/>
        </w:rPr>
        <w:t xml:space="preserve">Support </w:t>
      </w:r>
      <w:r w:rsidR="00220488">
        <w:rPr>
          <w:rFonts w:ascii="Arial" w:hAnsi="Arial" w:cs="Arial"/>
          <w:color w:val="000000"/>
          <w:spacing w:val="-4"/>
        </w:rPr>
        <w:t>where</w:t>
      </w:r>
      <w:r w:rsidRPr="00D23A08">
        <w:rPr>
          <w:rFonts w:ascii="Arial" w:hAnsi="Arial" w:cs="Arial"/>
          <w:color w:val="000000"/>
          <w:spacing w:val="-4"/>
        </w:rPr>
        <w:t xml:space="preserve"> </w:t>
      </w:r>
      <w:r>
        <w:rPr>
          <w:rFonts w:ascii="Arial" w:hAnsi="Arial" w:cs="Arial"/>
          <w:color w:val="000000"/>
          <w:spacing w:val="-4"/>
        </w:rPr>
        <w:t xml:space="preserve">Living Wage </w:t>
      </w:r>
      <w:r w:rsidRPr="00D23A08">
        <w:rPr>
          <w:rFonts w:ascii="Arial" w:hAnsi="Arial" w:cs="Arial"/>
          <w:color w:val="000000"/>
          <w:spacing w:val="-4"/>
        </w:rPr>
        <w:t>negotiations</w:t>
      </w:r>
      <w:r w:rsidR="00220488">
        <w:rPr>
          <w:rFonts w:ascii="Arial" w:hAnsi="Arial" w:cs="Arial"/>
          <w:color w:val="000000"/>
          <w:spacing w:val="-4"/>
        </w:rPr>
        <w:t xml:space="preserve"> are successful</w:t>
      </w:r>
      <w:r w:rsidRPr="00D23A08">
        <w:rPr>
          <w:rFonts w:ascii="Arial" w:hAnsi="Arial" w:cs="Arial"/>
          <w:color w:val="000000"/>
          <w:spacing w:val="-4"/>
        </w:rPr>
        <w:t>.</w:t>
      </w:r>
    </w:p>
    <w:p w:rsidR="00A70695" w:rsidRPr="00686D05" w:rsidRDefault="00686D05" w:rsidP="00220488">
      <w:pPr>
        <w:tabs>
          <w:tab w:val="decimal" w:pos="216"/>
          <w:tab w:val="decimal" w:pos="288"/>
        </w:tabs>
        <w:spacing w:before="240" w:after="0"/>
        <w:ind w:right="454"/>
        <w:rPr>
          <w:rFonts w:ascii="Arial" w:hAnsi="Arial" w:cs="Arial"/>
          <w:b/>
          <w:color w:val="000000"/>
        </w:rPr>
      </w:pPr>
      <w:r w:rsidRPr="00686D05">
        <w:rPr>
          <w:rFonts w:ascii="Arial" w:hAnsi="Arial" w:cs="Arial"/>
          <w:b/>
          <w:color w:val="000000"/>
        </w:rPr>
        <w:t>Resisting local living wages</w:t>
      </w:r>
    </w:p>
    <w:p w:rsidR="00216923" w:rsidRPr="00D23A08" w:rsidRDefault="00C70B95" w:rsidP="00FE5923">
      <w:pPr>
        <w:tabs>
          <w:tab w:val="decimal" w:pos="216"/>
          <w:tab w:val="decimal" w:pos="288"/>
        </w:tabs>
        <w:spacing w:before="80" w:after="0"/>
        <w:ind w:right="454"/>
        <w:rPr>
          <w:rFonts w:ascii="Arial" w:hAnsi="Arial" w:cs="Arial"/>
          <w:color w:val="000000"/>
          <w:spacing w:val="-4"/>
        </w:rPr>
      </w:pPr>
      <w:r>
        <w:rPr>
          <w:rFonts w:ascii="Arial" w:hAnsi="Arial" w:cs="Arial"/>
          <w:color w:val="000000"/>
          <w:spacing w:val="-6"/>
        </w:rPr>
        <w:t xml:space="preserve">The Living Wage rates announced annually by the Living Wage Foundation are rigorously calculated on the basis of data from widely used and trusted sources. Therefore, </w:t>
      </w:r>
      <w:r w:rsidR="00216923" w:rsidRPr="00D23A08">
        <w:rPr>
          <w:rFonts w:ascii="Arial" w:hAnsi="Arial" w:cs="Arial"/>
          <w:color w:val="000000"/>
          <w:spacing w:val="-6"/>
        </w:rPr>
        <w:t xml:space="preserve">UNISON </w:t>
      </w:r>
      <w:r>
        <w:rPr>
          <w:rFonts w:ascii="Arial" w:hAnsi="Arial" w:cs="Arial"/>
          <w:color w:val="000000"/>
          <w:spacing w:val="-6"/>
        </w:rPr>
        <w:t xml:space="preserve">is resistant to the development of </w:t>
      </w:r>
      <w:r w:rsidR="00216923" w:rsidRPr="00D23A08">
        <w:rPr>
          <w:rFonts w:ascii="Arial" w:hAnsi="Arial" w:cs="Arial"/>
          <w:color w:val="000000"/>
          <w:spacing w:val="-4"/>
        </w:rPr>
        <w:t>local “</w:t>
      </w:r>
      <w:r>
        <w:rPr>
          <w:rFonts w:ascii="Arial" w:hAnsi="Arial" w:cs="Arial"/>
          <w:color w:val="000000"/>
          <w:spacing w:val="-4"/>
        </w:rPr>
        <w:t>living w</w:t>
      </w:r>
      <w:r w:rsidR="00216923">
        <w:rPr>
          <w:rFonts w:ascii="Arial" w:hAnsi="Arial" w:cs="Arial"/>
          <w:color w:val="000000"/>
          <w:spacing w:val="-4"/>
        </w:rPr>
        <w:t>age</w:t>
      </w:r>
      <w:r>
        <w:rPr>
          <w:rFonts w:ascii="Arial" w:hAnsi="Arial" w:cs="Arial"/>
          <w:color w:val="000000"/>
          <w:spacing w:val="-4"/>
        </w:rPr>
        <w:t>s</w:t>
      </w:r>
      <w:r w:rsidR="00216923" w:rsidRPr="00D23A08">
        <w:rPr>
          <w:rFonts w:ascii="Arial" w:hAnsi="Arial" w:cs="Arial"/>
          <w:color w:val="000000"/>
          <w:spacing w:val="-4"/>
        </w:rPr>
        <w:t xml:space="preserve">” </w:t>
      </w:r>
      <w:r>
        <w:rPr>
          <w:rFonts w:ascii="Arial" w:hAnsi="Arial" w:cs="Arial"/>
          <w:color w:val="000000"/>
          <w:spacing w:val="-4"/>
        </w:rPr>
        <w:t>which would have the potential to fragment the Living Wage campaign into a myriad of different rates.</w:t>
      </w:r>
    </w:p>
    <w:p w:rsidR="001274AB" w:rsidRDefault="001274AB" w:rsidP="001E77E1">
      <w:pPr>
        <w:spacing w:before="80" w:after="0"/>
        <w:ind w:right="301"/>
        <w:rPr>
          <w:rFonts w:ascii="Arial" w:hAnsi="Arial" w:cs="Arial"/>
        </w:rPr>
      </w:pPr>
    </w:p>
    <w:p w:rsidR="005830C1" w:rsidRPr="005830C1" w:rsidRDefault="005830C1" w:rsidP="001E77E1">
      <w:pPr>
        <w:spacing w:before="80" w:after="0"/>
        <w:ind w:right="301"/>
        <w:rPr>
          <w:rFonts w:ascii="Arial" w:hAnsi="Arial" w:cs="Arial"/>
          <w:b/>
          <w:sz w:val="24"/>
          <w:szCs w:val="24"/>
        </w:rPr>
      </w:pPr>
      <w:r w:rsidRPr="005830C1">
        <w:rPr>
          <w:rFonts w:ascii="Arial" w:hAnsi="Arial" w:cs="Arial"/>
          <w:b/>
          <w:sz w:val="24"/>
          <w:szCs w:val="24"/>
        </w:rPr>
        <w:t>Campaigning strategy</w:t>
      </w:r>
    </w:p>
    <w:p w:rsidR="00D720AD" w:rsidRDefault="007672C0" w:rsidP="0065261F">
      <w:pPr>
        <w:spacing w:before="80" w:after="0"/>
        <w:ind w:right="454"/>
      </w:pPr>
      <w:r w:rsidRPr="00197E26">
        <w:rPr>
          <w:rFonts w:ascii="Arial" w:hAnsi="Arial" w:cs="Arial"/>
          <w:color w:val="000000"/>
          <w:spacing w:val="-2"/>
          <w:w w:val="105"/>
        </w:rPr>
        <w:t xml:space="preserve">UNISON’s general advice on campaigning </w:t>
      </w:r>
      <w:r w:rsidR="00D720AD">
        <w:rPr>
          <w:rFonts w:ascii="Arial" w:hAnsi="Arial" w:cs="Arial"/>
          <w:color w:val="000000"/>
          <w:spacing w:val="-2"/>
          <w:w w:val="105"/>
        </w:rPr>
        <w:t xml:space="preserve">can be found at </w:t>
      </w:r>
      <w:hyperlink r:id="rId30" w:history="1">
        <w:r w:rsidR="00D720AD" w:rsidRPr="00197E26">
          <w:rPr>
            <w:rStyle w:val="Hyperlink"/>
            <w:rFonts w:ascii="Arial" w:hAnsi="Arial" w:cs="Arial"/>
            <w:spacing w:val="-2"/>
            <w:w w:val="105"/>
          </w:rPr>
          <w:t>https://www.unison.org.uk/content/uploads/2013/06/On-line-Catalogue193083.pdf</w:t>
        </w:r>
      </w:hyperlink>
    </w:p>
    <w:p w:rsidR="00F63F9F" w:rsidRPr="00FE136B" w:rsidRDefault="00D720AD" w:rsidP="0065261F">
      <w:pPr>
        <w:spacing w:before="80" w:after="0"/>
        <w:ind w:right="454"/>
        <w:rPr>
          <w:rFonts w:ascii="Arial" w:hAnsi="Arial" w:cs="Arial"/>
          <w:b/>
          <w:color w:val="000000"/>
          <w:spacing w:val="-2"/>
          <w:w w:val="105"/>
        </w:rPr>
      </w:pPr>
      <w:r w:rsidRPr="00FE136B">
        <w:rPr>
          <w:rFonts w:ascii="Arial" w:hAnsi="Arial" w:cs="Arial"/>
        </w:rPr>
        <w:t>This guide includes an 11</w:t>
      </w:r>
      <w:r w:rsidR="006F0F6C">
        <w:rPr>
          <w:rFonts w:ascii="Arial" w:hAnsi="Arial" w:cs="Arial"/>
        </w:rPr>
        <w:t>-</w:t>
      </w:r>
      <w:r w:rsidRPr="00FE136B">
        <w:rPr>
          <w:rFonts w:ascii="Arial" w:hAnsi="Arial" w:cs="Arial"/>
        </w:rPr>
        <w:t>step</w:t>
      </w:r>
      <w:r w:rsidR="00FE136B" w:rsidRPr="00FE136B">
        <w:rPr>
          <w:rFonts w:ascii="Arial" w:hAnsi="Arial" w:cs="Arial"/>
        </w:rPr>
        <w:t xml:space="preserve"> process, which covers </w:t>
      </w:r>
      <w:r w:rsidR="00FE136B" w:rsidRPr="00FE136B">
        <w:rPr>
          <w:rFonts w:ascii="Arial" w:hAnsi="Arial" w:cs="Arial"/>
          <w:color w:val="000000"/>
          <w:spacing w:val="-2"/>
          <w:w w:val="105"/>
        </w:rPr>
        <w:t>planning of the</w:t>
      </w:r>
      <w:r w:rsidR="007672C0" w:rsidRPr="00FE136B">
        <w:rPr>
          <w:rFonts w:ascii="Arial" w:hAnsi="Arial" w:cs="Arial"/>
          <w:color w:val="000000"/>
          <w:spacing w:val="-2"/>
          <w:w w:val="105"/>
        </w:rPr>
        <w:t xml:space="preserve"> campaign,</w:t>
      </w:r>
      <w:r w:rsidR="00FE136B" w:rsidRPr="00FE136B">
        <w:rPr>
          <w:rFonts w:ascii="Arial" w:hAnsi="Arial" w:cs="Arial"/>
          <w:color w:val="000000"/>
          <w:spacing w:val="-2"/>
          <w:w w:val="105"/>
        </w:rPr>
        <w:t xml:space="preserve"> </w:t>
      </w:r>
      <w:r w:rsidR="007672C0" w:rsidRPr="00FE136B">
        <w:rPr>
          <w:rFonts w:ascii="Arial" w:hAnsi="Arial" w:cs="Arial"/>
          <w:color w:val="000000"/>
          <w:spacing w:val="-2"/>
          <w:w w:val="105"/>
        </w:rPr>
        <w:t xml:space="preserve">building alliances, engaging </w:t>
      </w:r>
      <w:r w:rsidR="00FE136B" w:rsidRPr="00FE136B">
        <w:rPr>
          <w:rFonts w:ascii="Arial" w:hAnsi="Arial" w:cs="Arial"/>
          <w:color w:val="000000"/>
          <w:spacing w:val="-2"/>
          <w:w w:val="105"/>
        </w:rPr>
        <w:t xml:space="preserve">with </w:t>
      </w:r>
      <w:r w:rsidR="007672C0" w:rsidRPr="00FE136B">
        <w:rPr>
          <w:rFonts w:ascii="Arial" w:hAnsi="Arial" w:cs="Arial"/>
          <w:color w:val="000000"/>
          <w:spacing w:val="-2"/>
          <w:w w:val="105"/>
        </w:rPr>
        <w:t>members, attra</w:t>
      </w:r>
      <w:r w:rsidR="00FE136B" w:rsidRPr="00FE136B">
        <w:rPr>
          <w:rFonts w:ascii="Arial" w:hAnsi="Arial" w:cs="Arial"/>
          <w:color w:val="000000"/>
          <w:spacing w:val="-2"/>
          <w:w w:val="105"/>
        </w:rPr>
        <w:t>cting media publicity,</w:t>
      </w:r>
      <w:r w:rsidR="007672C0" w:rsidRPr="00FE136B">
        <w:rPr>
          <w:rFonts w:ascii="Arial" w:hAnsi="Arial" w:cs="Arial"/>
          <w:color w:val="000000"/>
          <w:spacing w:val="-2"/>
          <w:w w:val="105"/>
        </w:rPr>
        <w:t xml:space="preserve"> lobbying decis</w:t>
      </w:r>
      <w:r w:rsidR="00197E26" w:rsidRPr="00FE136B">
        <w:rPr>
          <w:rFonts w:ascii="Arial" w:hAnsi="Arial" w:cs="Arial"/>
          <w:color w:val="000000"/>
          <w:spacing w:val="-2"/>
          <w:w w:val="105"/>
        </w:rPr>
        <w:t>io</w:t>
      </w:r>
      <w:r w:rsidR="007672C0" w:rsidRPr="00FE136B">
        <w:rPr>
          <w:rFonts w:ascii="Arial" w:hAnsi="Arial" w:cs="Arial"/>
          <w:color w:val="000000"/>
          <w:spacing w:val="-2"/>
          <w:w w:val="105"/>
        </w:rPr>
        <w:t>n makers</w:t>
      </w:r>
      <w:r w:rsidR="005A1F88" w:rsidRPr="00FE136B">
        <w:rPr>
          <w:rFonts w:ascii="Arial" w:hAnsi="Arial" w:cs="Arial"/>
          <w:color w:val="000000"/>
          <w:spacing w:val="-2"/>
          <w:w w:val="105"/>
        </w:rPr>
        <w:t xml:space="preserve"> </w:t>
      </w:r>
      <w:r w:rsidR="00FE136B" w:rsidRPr="00FE136B">
        <w:rPr>
          <w:rFonts w:ascii="Arial" w:hAnsi="Arial" w:cs="Arial"/>
          <w:color w:val="000000"/>
          <w:spacing w:val="-2"/>
          <w:w w:val="105"/>
        </w:rPr>
        <w:t>and accessing resources.</w:t>
      </w:r>
    </w:p>
    <w:p w:rsidR="006F0F6C" w:rsidRPr="005830C1" w:rsidRDefault="00344E35" w:rsidP="0065261F">
      <w:pPr>
        <w:spacing w:before="80" w:after="0"/>
        <w:ind w:right="454"/>
        <w:rPr>
          <w:rFonts w:ascii="Arial" w:hAnsi="Arial" w:cs="Arial"/>
          <w:color w:val="000000"/>
          <w:spacing w:val="-4"/>
        </w:rPr>
      </w:pPr>
      <w:r w:rsidRPr="00344E35">
        <w:rPr>
          <w:rFonts w:ascii="Arial" w:hAnsi="Arial" w:cs="Arial"/>
          <w:i/>
          <w:noProof/>
          <w:color w:val="000000"/>
          <w:spacing w:val="-2"/>
          <w:w w:val="105"/>
          <w:lang w:eastAsia="en-GB"/>
        </w:rPr>
        <w:drawing>
          <wp:anchor distT="0" distB="0" distL="114300" distR="114300" simplePos="0" relativeHeight="251685888" behindDoc="1" locked="0" layoutInCell="1" allowOverlap="1">
            <wp:simplePos x="0" y="0"/>
            <wp:positionH relativeFrom="column">
              <wp:posOffset>19050</wp:posOffset>
            </wp:positionH>
            <wp:positionV relativeFrom="paragraph">
              <wp:posOffset>150495</wp:posOffset>
            </wp:positionV>
            <wp:extent cx="1872615" cy="2658110"/>
            <wp:effectExtent l="19050" t="19050" r="13335" b="27940"/>
            <wp:wrapTight wrapText="bothSides">
              <wp:wrapPolygon edited="0">
                <wp:start x="-220" y="-155"/>
                <wp:lineTo x="-220" y="21827"/>
                <wp:lineTo x="21754" y="21827"/>
                <wp:lineTo x="21754" y="-155"/>
                <wp:lineTo x="-220" y="-155"/>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872615" cy="2658110"/>
                    </a:xfrm>
                    <a:prstGeom prst="rect">
                      <a:avLst/>
                    </a:prstGeom>
                    <a:noFill/>
                    <a:ln w="9525">
                      <a:solidFill>
                        <a:schemeClr val="tx1"/>
                      </a:solidFill>
                      <a:miter lim="800000"/>
                      <a:headEnd/>
                      <a:tailEnd/>
                    </a:ln>
                  </pic:spPr>
                </pic:pic>
              </a:graphicData>
            </a:graphic>
          </wp:anchor>
        </w:drawing>
      </w:r>
      <w:r w:rsidR="0065261F">
        <w:rPr>
          <w:rFonts w:ascii="Arial" w:hAnsi="Arial" w:cs="Arial"/>
          <w:color w:val="000000"/>
          <w:spacing w:val="-4"/>
        </w:rPr>
        <w:t xml:space="preserve">Many of the features of a Living Wage campaign will be in line with this general advice, but the </w:t>
      </w:r>
      <w:r w:rsidR="00375E26">
        <w:rPr>
          <w:rFonts w:ascii="Arial" w:hAnsi="Arial" w:cs="Arial"/>
          <w:color w:val="000000"/>
          <w:spacing w:val="-4"/>
        </w:rPr>
        <w:t xml:space="preserve">main </w:t>
      </w:r>
      <w:r w:rsidR="0065261F">
        <w:rPr>
          <w:rFonts w:ascii="Arial" w:hAnsi="Arial" w:cs="Arial"/>
          <w:color w:val="000000"/>
          <w:spacing w:val="-4"/>
        </w:rPr>
        <w:t xml:space="preserve">features specific to mounting a drive for the </w:t>
      </w:r>
      <w:r w:rsidR="006F0F6C" w:rsidRPr="005830C1">
        <w:rPr>
          <w:rFonts w:ascii="Arial" w:hAnsi="Arial" w:cs="Arial"/>
          <w:color w:val="000000"/>
          <w:spacing w:val="-4"/>
        </w:rPr>
        <w:t xml:space="preserve">Living Wage </w:t>
      </w:r>
      <w:r w:rsidR="0065261F">
        <w:rPr>
          <w:rFonts w:ascii="Arial" w:hAnsi="Arial" w:cs="Arial"/>
          <w:color w:val="000000"/>
          <w:spacing w:val="-4"/>
        </w:rPr>
        <w:t>are set out below.</w:t>
      </w:r>
    </w:p>
    <w:p w:rsidR="00F63F9F" w:rsidRPr="0065261F" w:rsidRDefault="00F63F9F" w:rsidP="00295847">
      <w:pPr>
        <w:pStyle w:val="ListParagraph"/>
        <w:numPr>
          <w:ilvl w:val="0"/>
          <w:numId w:val="26"/>
        </w:numPr>
        <w:spacing w:before="80" w:line="276" w:lineRule="auto"/>
        <w:ind w:left="3969" w:right="107" w:hanging="3478"/>
        <w:contextualSpacing w:val="0"/>
        <w:rPr>
          <w:rFonts w:ascii="Arial" w:hAnsi="Arial" w:cs="Arial"/>
          <w:color w:val="000000"/>
          <w:spacing w:val="-5"/>
        </w:rPr>
      </w:pPr>
      <w:r w:rsidRPr="005830C1">
        <w:rPr>
          <w:rFonts w:ascii="Arial" w:hAnsi="Arial" w:cs="Arial"/>
          <w:color w:val="000000"/>
          <w:spacing w:val="-5"/>
        </w:rPr>
        <w:t xml:space="preserve">Many groups in the </w:t>
      </w:r>
      <w:r w:rsidR="006F0F6C" w:rsidRPr="005830C1">
        <w:rPr>
          <w:rFonts w:ascii="Arial" w:hAnsi="Arial" w:cs="Arial"/>
          <w:color w:val="000000"/>
          <w:spacing w:val="-5"/>
        </w:rPr>
        <w:t xml:space="preserve">local </w:t>
      </w:r>
      <w:r w:rsidRPr="005830C1">
        <w:rPr>
          <w:rFonts w:ascii="Arial" w:hAnsi="Arial" w:cs="Arial"/>
          <w:color w:val="000000"/>
          <w:spacing w:val="-5"/>
        </w:rPr>
        <w:t xml:space="preserve">community will share </w:t>
      </w:r>
      <w:r w:rsidR="006F0F6C" w:rsidRPr="005830C1">
        <w:rPr>
          <w:rFonts w:ascii="Arial" w:hAnsi="Arial" w:cs="Arial"/>
          <w:color w:val="000000"/>
          <w:spacing w:val="-5"/>
        </w:rPr>
        <w:t>the</w:t>
      </w:r>
      <w:r w:rsidRPr="005830C1">
        <w:rPr>
          <w:rFonts w:ascii="Arial" w:hAnsi="Arial" w:cs="Arial"/>
          <w:color w:val="000000"/>
          <w:spacing w:val="-5"/>
        </w:rPr>
        <w:t xml:space="preserve"> </w:t>
      </w:r>
      <w:r w:rsidRPr="0065261F">
        <w:rPr>
          <w:rFonts w:ascii="Arial" w:hAnsi="Arial" w:cs="Arial"/>
          <w:color w:val="000000"/>
          <w:spacing w:val="-5"/>
        </w:rPr>
        <w:t xml:space="preserve">goal of </w:t>
      </w:r>
      <w:r w:rsidRPr="0065261F">
        <w:rPr>
          <w:rFonts w:ascii="Arial" w:hAnsi="Arial" w:cs="Arial"/>
          <w:color w:val="000000"/>
          <w:spacing w:val="-2"/>
        </w:rPr>
        <w:t xml:space="preserve">maintaining high quality public services and ending </w:t>
      </w:r>
      <w:r w:rsidRPr="0065261F">
        <w:rPr>
          <w:rFonts w:ascii="Arial" w:hAnsi="Arial" w:cs="Arial"/>
          <w:color w:val="000000"/>
          <w:spacing w:val="-5"/>
        </w:rPr>
        <w:t xml:space="preserve">poverty wages. </w:t>
      </w:r>
      <w:r w:rsidR="006F0F6C" w:rsidRPr="0065261F">
        <w:rPr>
          <w:rFonts w:ascii="Arial" w:hAnsi="Arial" w:cs="Arial"/>
          <w:color w:val="000000"/>
          <w:spacing w:val="-5"/>
        </w:rPr>
        <w:t>Other</w:t>
      </w:r>
      <w:r w:rsidRPr="0065261F">
        <w:rPr>
          <w:rFonts w:ascii="Arial" w:hAnsi="Arial" w:cs="Arial"/>
          <w:color w:val="000000"/>
          <w:spacing w:val="-6"/>
        </w:rPr>
        <w:t xml:space="preserve"> </w:t>
      </w:r>
      <w:r w:rsidRPr="0065261F">
        <w:rPr>
          <w:rFonts w:ascii="Arial" w:hAnsi="Arial" w:cs="Arial"/>
          <w:color w:val="000000"/>
          <w:spacing w:val="-1"/>
        </w:rPr>
        <w:t>trade unions</w:t>
      </w:r>
      <w:r w:rsidR="006F0F6C" w:rsidRPr="0065261F">
        <w:rPr>
          <w:rFonts w:ascii="Arial" w:hAnsi="Arial" w:cs="Arial"/>
          <w:color w:val="000000"/>
          <w:spacing w:val="-1"/>
        </w:rPr>
        <w:t>,</w:t>
      </w:r>
      <w:r w:rsidRPr="0065261F">
        <w:rPr>
          <w:rFonts w:ascii="Arial" w:hAnsi="Arial" w:cs="Arial"/>
          <w:color w:val="000000"/>
          <w:spacing w:val="-1"/>
        </w:rPr>
        <w:t xml:space="preserve"> trades councils, local politicians, </w:t>
      </w:r>
      <w:r w:rsidRPr="0065261F">
        <w:rPr>
          <w:rFonts w:ascii="Arial" w:hAnsi="Arial" w:cs="Arial"/>
          <w:color w:val="000000"/>
        </w:rPr>
        <w:t>service users, professional bodies</w:t>
      </w:r>
      <w:r w:rsidR="006F0F6C" w:rsidRPr="0065261F">
        <w:rPr>
          <w:rFonts w:ascii="Arial" w:hAnsi="Arial" w:cs="Arial"/>
          <w:color w:val="000000"/>
        </w:rPr>
        <w:t>,</w:t>
      </w:r>
      <w:r w:rsidRPr="0065261F">
        <w:rPr>
          <w:rFonts w:ascii="Arial" w:hAnsi="Arial" w:cs="Arial"/>
          <w:color w:val="000000"/>
        </w:rPr>
        <w:t xml:space="preserve"> community </w:t>
      </w:r>
      <w:r w:rsidRPr="0065261F">
        <w:rPr>
          <w:rFonts w:ascii="Arial" w:hAnsi="Arial" w:cs="Arial"/>
          <w:color w:val="000000"/>
          <w:spacing w:val="-3"/>
        </w:rPr>
        <w:t>organisations, student unions</w:t>
      </w:r>
      <w:r w:rsidR="00FC33A1" w:rsidRPr="0065261F">
        <w:rPr>
          <w:rFonts w:ascii="Arial" w:hAnsi="Arial" w:cs="Arial"/>
          <w:color w:val="000000"/>
          <w:spacing w:val="-3"/>
        </w:rPr>
        <w:t xml:space="preserve">, faith groups </w:t>
      </w:r>
      <w:r w:rsidRPr="0065261F">
        <w:rPr>
          <w:rFonts w:ascii="Arial" w:hAnsi="Arial" w:cs="Arial"/>
          <w:color w:val="000000"/>
          <w:spacing w:val="-3"/>
        </w:rPr>
        <w:t xml:space="preserve"> and local media</w:t>
      </w:r>
      <w:r w:rsidR="006F0F6C" w:rsidRPr="0065261F">
        <w:rPr>
          <w:rFonts w:ascii="Arial" w:hAnsi="Arial" w:cs="Arial"/>
          <w:color w:val="000000"/>
          <w:spacing w:val="-3"/>
        </w:rPr>
        <w:t xml:space="preserve"> are all possible allies in building a</w:t>
      </w:r>
      <w:r w:rsidRPr="0065261F">
        <w:rPr>
          <w:rFonts w:ascii="Arial" w:hAnsi="Arial" w:cs="Arial"/>
          <w:color w:val="000000"/>
          <w:spacing w:val="-6"/>
        </w:rPr>
        <w:t xml:space="preserve"> broad-based community coalition</w:t>
      </w:r>
      <w:r w:rsidR="006F0F6C" w:rsidRPr="0065261F">
        <w:rPr>
          <w:rFonts w:ascii="Arial" w:hAnsi="Arial" w:cs="Arial"/>
          <w:color w:val="000000"/>
          <w:spacing w:val="-6"/>
        </w:rPr>
        <w:t>.</w:t>
      </w:r>
    </w:p>
    <w:p w:rsidR="00F63F9F" w:rsidRPr="005830C1" w:rsidRDefault="006F0F6C" w:rsidP="00375E26">
      <w:pPr>
        <w:pStyle w:val="ListParagraph"/>
        <w:numPr>
          <w:ilvl w:val="0"/>
          <w:numId w:val="26"/>
        </w:numPr>
        <w:spacing w:before="80" w:line="276" w:lineRule="auto"/>
        <w:ind w:left="851" w:right="-34"/>
        <w:contextualSpacing w:val="0"/>
        <w:rPr>
          <w:rFonts w:ascii="Arial" w:hAnsi="Arial" w:cs="Arial"/>
          <w:color w:val="000000"/>
          <w:spacing w:val="-4"/>
        </w:rPr>
      </w:pPr>
      <w:r w:rsidRPr="005830C1">
        <w:rPr>
          <w:rFonts w:ascii="Arial" w:hAnsi="Arial" w:cs="Arial"/>
          <w:color w:val="000000"/>
          <w:spacing w:val="-4"/>
        </w:rPr>
        <w:lastRenderedPageBreak/>
        <w:t>E</w:t>
      </w:r>
      <w:r w:rsidR="00F63F9F" w:rsidRPr="005830C1">
        <w:rPr>
          <w:rFonts w:ascii="Arial" w:hAnsi="Arial" w:cs="Arial"/>
          <w:color w:val="000000"/>
          <w:spacing w:val="-4"/>
        </w:rPr>
        <w:t>ngage</w:t>
      </w:r>
      <w:r w:rsidRPr="005830C1">
        <w:rPr>
          <w:rFonts w:ascii="Arial" w:hAnsi="Arial" w:cs="Arial"/>
          <w:color w:val="000000"/>
          <w:spacing w:val="-4"/>
        </w:rPr>
        <w:t>ment with</w:t>
      </w:r>
      <w:r w:rsidR="00F63F9F" w:rsidRPr="005830C1">
        <w:rPr>
          <w:rFonts w:ascii="Arial" w:hAnsi="Arial" w:cs="Arial"/>
          <w:color w:val="000000"/>
          <w:spacing w:val="-4"/>
        </w:rPr>
        <w:t xml:space="preserve"> allies </w:t>
      </w:r>
      <w:r w:rsidRPr="005830C1">
        <w:rPr>
          <w:rFonts w:ascii="Arial" w:hAnsi="Arial" w:cs="Arial"/>
          <w:color w:val="000000"/>
          <w:spacing w:val="-4"/>
        </w:rPr>
        <w:t xml:space="preserve">is best initiated </w:t>
      </w:r>
      <w:r w:rsidR="00F63F9F" w:rsidRPr="005830C1">
        <w:rPr>
          <w:rFonts w:ascii="Arial" w:hAnsi="Arial" w:cs="Arial"/>
          <w:color w:val="000000"/>
          <w:spacing w:val="-4"/>
        </w:rPr>
        <w:t xml:space="preserve">directly. Don’t be </w:t>
      </w:r>
      <w:r w:rsidR="00F63F9F" w:rsidRPr="005830C1">
        <w:rPr>
          <w:rFonts w:ascii="Arial" w:hAnsi="Arial" w:cs="Arial"/>
          <w:color w:val="000000"/>
          <w:spacing w:val="-5"/>
        </w:rPr>
        <w:t xml:space="preserve">tempted to send them a leaflet or an email and expect </w:t>
      </w:r>
      <w:r w:rsidR="00F63F9F" w:rsidRPr="005830C1">
        <w:rPr>
          <w:rFonts w:ascii="Arial" w:hAnsi="Arial" w:cs="Arial"/>
          <w:color w:val="000000"/>
          <w:spacing w:val="-2"/>
        </w:rPr>
        <w:t xml:space="preserve">them to get involved. It is worth putting in the time to </w:t>
      </w:r>
      <w:r w:rsidR="00F63F9F" w:rsidRPr="005830C1">
        <w:rPr>
          <w:rFonts w:ascii="Arial" w:hAnsi="Arial" w:cs="Arial"/>
          <w:color w:val="000000"/>
          <w:spacing w:val="-1"/>
        </w:rPr>
        <w:t xml:space="preserve">meet with key people face to face. Find out as much </w:t>
      </w:r>
      <w:r w:rsidR="00F63F9F" w:rsidRPr="005830C1">
        <w:rPr>
          <w:rFonts w:ascii="Arial" w:hAnsi="Arial" w:cs="Arial"/>
          <w:color w:val="000000"/>
          <w:spacing w:val="-3"/>
        </w:rPr>
        <w:t xml:space="preserve">as you can about their concerns and issues. They will </w:t>
      </w:r>
      <w:r w:rsidR="00F63F9F" w:rsidRPr="005830C1">
        <w:rPr>
          <w:rFonts w:ascii="Arial" w:hAnsi="Arial" w:cs="Arial"/>
          <w:color w:val="000000"/>
          <w:spacing w:val="-5"/>
        </w:rPr>
        <w:t xml:space="preserve">be more likely to join the coalition if they feel that their </w:t>
      </w:r>
      <w:r w:rsidR="00F63F9F" w:rsidRPr="005830C1">
        <w:rPr>
          <w:rFonts w:ascii="Arial" w:hAnsi="Arial" w:cs="Arial"/>
          <w:color w:val="000000"/>
          <w:spacing w:val="-4"/>
        </w:rPr>
        <w:t>issues will get support in return.</w:t>
      </w:r>
    </w:p>
    <w:p w:rsidR="00F63F9F" w:rsidRPr="00375E26" w:rsidRDefault="006F0F6C" w:rsidP="00375E26">
      <w:pPr>
        <w:pStyle w:val="ListParagraph"/>
        <w:numPr>
          <w:ilvl w:val="0"/>
          <w:numId w:val="26"/>
        </w:numPr>
        <w:spacing w:before="80" w:line="276" w:lineRule="auto"/>
        <w:ind w:left="851" w:right="-34"/>
        <w:contextualSpacing w:val="0"/>
        <w:rPr>
          <w:rFonts w:ascii="Arial" w:hAnsi="Arial" w:cs="Arial"/>
          <w:color w:val="000000"/>
          <w:spacing w:val="-4"/>
        </w:rPr>
      </w:pPr>
      <w:r w:rsidRPr="005830C1">
        <w:rPr>
          <w:rFonts w:ascii="Arial" w:hAnsi="Arial" w:cs="Arial"/>
          <w:color w:val="000000"/>
          <w:spacing w:val="1"/>
        </w:rPr>
        <w:t>Consider inviting</w:t>
      </w:r>
      <w:r w:rsidR="00F63F9F" w:rsidRPr="005830C1">
        <w:rPr>
          <w:rFonts w:ascii="Arial" w:hAnsi="Arial" w:cs="Arial"/>
          <w:color w:val="000000"/>
          <w:spacing w:val="1"/>
        </w:rPr>
        <w:t xml:space="preserve"> key leaders to join a working </w:t>
      </w:r>
      <w:r w:rsidR="00F63F9F" w:rsidRPr="005830C1">
        <w:rPr>
          <w:rFonts w:ascii="Arial" w:hAnsi="Arial" w:cs="Arial"/>
          <w:color w:val="000000"/>
          <w:spacing w:val="-3"/>
        </w:rPr>
        <w:t xml:space="preserve">group that will </w:t>
      </w:r>
      <w:r w:rsidR="00FC33A1" w:rsidRPr="005830C1">
        <w:rPr>
          <w:rFonts w:ascii="Arial" w:hAnsi="Arial" w:cs="Arial"/>
          <w:color w:val="000000"/>
          <w:spacing w:val="-3"/>
        </w:rPr>
        <w:t>co-ordinate the campaign</w:t>
      </w:r>
      <w:r w:rsidR="00F63F9F" w:rsidRPr="005830C1">
        <w:rPr>
          <w:rFonts w:ascii="Arial" w:hAnsi="Arial" w:cs="Arial"/>
          <w:color w:val="000000"/>
          <w:spacing w:val="-3"/>
        </w:rPr>
        <w:t xml:space="preserve">. Think about </w:t>
      </w:r>
      <w:r w:rsidR="00F63F9F" w:rsidRPr="005830C1">
        <w:rPr>
          <w:rFonts w:ascii="Arial" w:hAnsi="Arial" w:cs="Arial"/>
          <w:color w:val="000000"/>
          <w:spacing w:val="-6"/>
        </w:rPr>
        <w:t xml:space="preserve">holding a larger community meeting that will bring all </w:t>
      </w:r>
      <w:r w:rsidR="00F63F9F" w:rsidRPr="005830C1">
        <w:rPr>
          <w:rFonts w:ascii="Arial" w:hAnsi="Arial" w:cs="Arial"/>
          <w:color w:val="000000"/>
          <w:spacing w:val="-4"/>
        </w:rPr>
        <w:t xml:space="preserve">supporting groups together in a public way. </w:t>
      </w:r>
      <w:r w:rsidR="00FC33A1" w:rsidRPr="005830C1">
        <w:rPr>
          <w:rFonts w:ascii="Arial" w:hAnsi="Arial" w:cs="Arial"/>
          <w:color w:val="000000"/>
          <w:spacing w:val="-4"/>
        </w:rPr>
        <w:t xml:space="preserve">Encourage allies to consider how they can use their existing </w:t>
      </w:r>
      <w:r w:rsidR="00F63F9F" w:rsidRPr="005830C1">
        <w:rPr>
          <w:rFonts w:ascii="Arial" w:hAnsi="Arial" w:cs="Arial"/>
          <w:color w:val="000000"/>
        </w:rPr>
        <w:t>community links</w:t>
      </w:r>
      <w:r w:rsidR="00FC33A1" w:rsidRPr="005830C1">
        <w:rPr>
          <w:rFonts w:ascii="Arial" w:hAnsi="Arial" w:cs="Arial"/>
          <w:color w:val="000000"/>
        </w:rPr>
        <w:t xml:space="preserve"> to widen the campaign further.</w:t>
      </w:r>
      <w:r w:rsidR="00F63F9F" w:rsidRPr="005830C1">
        <w:rPr>
          <w:rFonts w:ascii="Arial" w:hAnsi="Arial" w:cs="Arial"/>
          <w:color w:val="000000"/>
        </w:rPr>
        <w:t xml:space="preserve"> </w:t>
      </w:r>
    </w:p>
    <w:p w:rsidR="00375E26" w:rsidRPr="005830C1" w:rsidRDefault="00375E26" w:rsidP="00375E26">
      <w:pPr>
        <w:pStyle w:val="ListParagraph"/>
        <w:numPr>
          <w:ilvl w:val="0"/>
          <w:numId w:val="26"/>
        </w:numPr>
        <w:spacing w:before="80" w:line="276" w:lineRule="auto"/>
        <w:ind w:left="851" w:right="-34"/>
        <w:contextualSpacing w:val="0"/>
        <w:rPr>
          <w:rFonts w:ascii="Arial" w:hAnsi="Arial" w:cs="Arial"/>
          <w:color w:val="000000"/>
          <w:spacing w:val="-4"/>
        </w:rPr>
      </w:pPr>
      <w:r>
        <w:rPr>
          <w:rFonts w:ascii="Arial" w:hAnsi="Arial" w:cs="Arial"/>
          <w:color w:val="000000"/>
        </w:rPr>
        <w:t xml:space="preserve">Poverty pay is an emotive issue, so the opportunities for gaining local media attention should be strong, particularly </w:t>
      </w:r>
      <w:r w:rsidR="007522DE">
        <w:rPr>
          <w:rFonts w:ascii="Arial" w:hAnsi="Arial" w:cs="Arial"/>
          <w:color w:val="000000"/>
        </w:rPr>
        <w:t xml:space="preserve">if it is possible to provide journalists with </w:t>
      </w:r>
      <w:r>
        <w:rPr>
          <w:rFonts w:ascii="Arial" w:hAnsi="Arial" w:cs="Arial"/>
          <w:color w:val="000000"/>
        </w:rPr>
        <w:t xml:space="preserve">personal stories </w:t>
      </w:r>
      <w:r w:rsidR="007522DE">
        <w:rPr>
          <w:rFonts w:ascii="Arial" w:hAnsi="Arial" w:cs="Arial"/>
          <w:color w:val="000000"/>
        </w:rPr>
        <w:t>that show what</w:t>
      </w:r>
      <w:r>
        <w:rPr>
          <w:rFonts w:ascii="Arial" w:hAnsi="Arial" w:cs="Arial"/>
          <w:color w:val="000000"/>
        </w:rPr>
        <w:t xml:space="preserve"> low pay means to members and their families.</w:t>
      </w:r>
    </w:p>
    <w:p w:rsidR="00375E26" w:rsidRDefault="00FC33A1" w:rsidP="00375E26">
      <w:pPr>
        <w:pStyle w:val="ListParagraph"/>
        <w:numPr>
          <w:ilvl w:val="0"/>
          <w:numId w:val="26"/>
        </w:numPr>
        <w:tabs>
          <w:tab w:val="decimal" w:pos="360"/>
        </w:tabs>
        <w:spacing w:before="80" w:line="276" w:lineRule="auto"/>
        <w:ind w:left="851" w:right="-34"/>
        <w:contextualSpacing w:val="0"/>
        <w:rPr>
          <w:rFonts w:ascii="Arial" w:hAnsi="Arial" w:cs="Arial"/>
          <w:color w:val="000000"/>
          <w:spacing w:val="-4"/>
        </w:rPr>
      </w:pPr>
      <w:r w:rsidRPr="005830C1">
        <w:rPr>
          <w:rFonts w:ascii="Arial" w:hAnsi="Arial" w:cs="Arial"/>
          <w:color w:val="000000"/>
          <w:spacing w:val="-4"/>
        </w:rPr>
        <w:t>Consider which organisation(s) should form the main target of your campaign. In the case of a contractor, it may be as important to target the commissioning body as the direct employer, since the commissioning body determines the budget available for payment of the Living Wage.</w:t>
      </w:r>
    </w:p>
    <w:p w:rsidR="00A70695" w:rsidRPr="00375E26" w:rsidRDefault="00375E26" w:rsidP="00375E26">
      <w:pPr>
        <w:pStyle w:val="ListParagraph"/>
        <w:numPr>
          <w:ilvl w:val="0"/>
          <w:numId w:val="26"/>
        </w:numPr>
        <w:tabs>
          <w:tab w:val="decimal" w:pos="360"/>
        </w:tabs>
        <w:spacing w:before="80" w:line="276" w:lineRule="auto"/>
        <w:ind w:left="851" w:right="-34"/>
        <w:contextualSpacing w:val="0"/>
        <w:rPr>
          <w:rFonts w:ascii="Arial" w:hAnsi="Arial" w:cs="Arial"/>
          <w:color w:val="000000"/>
          <w:spacing w:val="-4"/>
        </w:rPr>
      </w:pPr>
      <w:r w:rsidRPr="00375E26">
        <w:rPr>
          <w:rFonts w:ascii="Arial" w:hAnsi="Arial" w:cs="Arial"/>
          <w:color w:val="000000"/>
          <w:spacing w:val="-3"/>
        </w:rPr>
        <w:t xml:space="preserve">UNISON firmly believes that </w:t>
      </w:r>
      <w:r w:rsidRPr="00375E26">
        <w:rPr>
          <w:rFonts w:ascii="Arial" w:hAnsi="Arial" w:cs="Arial"/>
          <w:color w:val="000000"/>
          <w:spacing w:val="-5"/>
        </w:rPr>
        <w:t xml:space="preserve">a Living Wage will almost always lead to a net benefit </w:t>
      </w:r>
      <w:r w:rsidRPr="00375E26">
        <w:rPr>
          <w:rFonts w:ascii="Arial" w:hAnsi="Arial" w:cs="Arial"/>
          <w:color w:val="000000"/>
          <w:spacing w:val="-6"/>
        </w:rPr>
        <w:t xml:space="preserve">for low paid workers and that state benefits are not a </w:t>
      </w:r>
      <w:r w:rsidRPr="00375E26">
        <w:rPr>
          <w:rFonts w:ascii="Arial" w:hAnsi="Arial" w:cs="Arial"/>
          <w:color w:val="000000"/>
          <w:spacing w:val="-4"/>
        </w:rPr>
        <w:t xml:space="preserve">substitute for reasonable wages. However, it is important to make </w:t>
      </w:r>
      <w:r w:rsidR="00A70695" w:rsidRPr="00375E26">
        <w:rPr>
          <w:rFonts w:ascii="Arial" w:hAnsi="Arial" w:cs="Arial"/>
          <w:color w:val="000000"/>
        </w:rPr>
        <w:t xml:space="preserve">members are aware that </w:t>
      </w:r>
      <w:r w:rsidRPr="00375E26">
        <w:rPr>
          <w:rFonts w:ascii="Arial" w:hAnsi="Arial" w:cs="Arial"/>
          <w:color w:val="000000"/>
        </w:rPr>
        <w:t xml:space="preserve">in some circumstances, means tested </w:t>
      </w:r>
      <w:r w:rsidRPr="00375E26">
        <w:rPr>
          <w:rFonts w:ascii="Arial" w:hAnsi="Arial" w:cs="Arial"/>
          <w:color w:val="000000"/>
          <w:spacing w:val="-2"/>
        </w:rPr>
        <w:t>benefits can fall as</w:t>
      </w:r>
      <w:r w:rsidR="00A70695" w:rsidRPr="00375E26">
        <w:rPr>
          <w:rFonts w:ascii="Arial" w:hAnsi="Arial" w:cs="Arial"/>
          <w:color w:val="000000"/>
          <w:spacing w:val="-3"/>
        </w:rPr>
        <w:t xml:space="preserve"> wages</w:t>
      </w:r>
      <w:r w:rsidRPr="00375E26">
        <w:rPr>
          <w:rFonts w:ascii="Arial" w:hAnsi="Arial" w:cs="Arial"/>
          <w:color w:val="000000"/>
          <w:spacing w:val="-3"/>
        </w:rPr>
        <w:t xml:space="preserve"> rise</w:t>
      </w:r>
      <w:r w:rsidR="00A70695" w:rsidRPr="00375E26">
        <w:rPr>
          <w:rFonts w:ascii="Arial" w:hAnsi="Arial" w:cs="Arial"/>
          <w:color w:val="000000"/>
          <w:spacing w:val="-3"/>
        </w:rPr>
        <w:t xml:space="preserve">. </w:t>
      </w:r>
    </w:p>
    <w:p w:rsidR="004A022A" w:rsidRPr="001E3EF2" w:rsidRDefault="00130F1A" w:rsidP="00130F1A">
      <w:pPr>
        <w:spacing w:before="80" w:after="0"/>
        <w:ind w:right="-34"/>
        <w:rPr>
          <w:rFonts w:ascii="Arial" w:hAnsi="Arial" w:cs="Arial"/>
          <w:color w:val="000000"/>
        </w:rPr>
      </w:pPr>
      <w:r>
        <w:rPr>
          <w:rFonts w:ascii="Arial" w:hAnsi="Arial" w:cs="Arial"/>
          <w:noProof/>
          <w:color w:val="000000"/>
          <w:spacing w:val="-4"/>
          <w:lang w:eastAsia="en-GB"/>
        </w:rPr>
        <w:drawing>
          <wp:anchor distT="0" distB="0" distL="114300" distR="114300" simplePos="0" relativeHeight="251686912" behindDoc="1" locked="0" layoutInCell="1" allowOverlap="1">
            <wp:simplePos x="0" y="0"/>
            <wp:positionH relativeFrom="column">
              <wp:posOffset>2583180</wp:posOffset>
            </wp:positionH>
            <wp:positionV relativeFrom="paragraph">
              <wp:posOffset>52070</wp:posOffset>
            </wp:positionV>
            <wp:extent cx="3057525" cy="1718945"/>
            <wp:effectExtent l="19050" t="0" r="9525" b="0"/>
            <wp:wrapTight wrapText="bothSides">
              <wp:wrapPolygon edited="0">
                <wp:start x="-135" y="0"/>
                <wp:lineTo x="-135" y="21305"/>
                <wp:lineTo x="21667" y="21305"/>
                <wp:lineTo x="21667" y="0"/>
                <wp:lineTo x="-135" y="0"/>
              </wp:wrapPolygon>
            </wp:wrapTight>
            <wp:docPr id="7" name="Picture 2" descr="d:\kr\Desktop\LivingWage_Key3-745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r\Desktop\LivingWage_Key3-745x420.jpg"/>
                    <pic:cNvPicPr>
                      <a:picLocks noChangeAspect="1" noChangeArrowheads="1"/>
                    </pic:cNvPicPr>
                  </pic:nvPicPr>
                  <pic:blipFill>
                    <a:blip r:embed="rId32" cstate="print"/>
                    <a:srcRect/>
                    <a:stretch>
                      <a:fillRect/>
                    </a:stretch>
                  </pic:blipFill>
                  <pic:spPr bwMode="auto">
                    <a:xfrm>
                      <a:off x="0" y="0"/>
                      <a:ext cx="3057525" cy="1718945"/>
                    </a:xfrm>
                    <a:prstGeom prst="rect">
                      <a:avLst/>
                    </a:prstGeom>
                    <a:noFill/>
                    <a:ln w="9525">
                      <a:noFill/>
                      <a:miter lim="800000"/>
                      <a:headEnd/>
                      <a:tailEnd/>
                    </a:ln>
                  </pic:spPr>
                </pic:pic>
              </a:graphicData>
            </a:graphic>
          </wp:anchor>
        </w:drawing>
      </w:r>
      <w:r w:rsidR="004A022A" w:rsidRPr="001E3EF2">
        <w:rPr>
          <w:rFonts w:ascii="Arial" w:hAnsi="Arial" w:cs="Arial"/>
          <w:color w:val="000000"/>
          <w:spacing w:val="-4"/>
        </w:rPr>
        <w:t xml:space="preserve">Publicity materials </w:t>
      </w:r>
      <w:r w:rsidR="00D720AD" w:rsidRPr="001E3EF2">
        <w:rPr>
          <w:rFonts w:ascii="Arial" w:hAnsi="Arial" w:cs="Arial"/>
          <w:color w:val="000000"/>
          <w:spacing w:val="-4"/>
        </w:rPr>
        <w:t xml:space="preserve">for </w:t>
      </w:r>
      <w:r w:rsidR="004A022A" w:rsidRPr="001E3EF2">
        <w:rPr>
          <w:rFonts w:ascii="Arial" w:hAnsi="Arial" w:cs="Arial"/>
          <w:color w:val="000000"/>
          <w:spacing w:val="-4"/>
        </w:rPr>
        <w:t xml:space="preserve">a </w:t>
      </w:r>
      <w:r w:rsidR="00D720AD" w:rsidRPr="001E3EF2">
        <w:rPr>
          <w:rFonts w:ascii="Arial" w:hAnsi="Arial" w:cs="Arial"/>
          <w:color w:val="000000"/>
          <w:spacing w:val="-4"/>
        </w:rPr>
        <w:t>Living Wage</w:t>
      </w:r>
      <w:r w:rsidR="004A022A" w:rsidRPr="001E3EF2">
        <w:rPr>
          <w:rFonts w:ascii="Arial" w:hAnsi="Arial" w:cs="Arial"/>
          <w:color w:val="000000"/>
          <w:spacing w:val="-4"/>
        </w:rPr>
        <w:t xml:space="preserve"> campaign are available on the </w:t>
      </w:r>
      <w:r w:rsidR="004A022A" w:rsidRPr="001E3EF2">
        <w:rPr>
          <w:rFonts w:ascii="Arial" w:hAnsi="Arial" w:cs="Arial"/>
          <w:color w:val="000000"/>
        </w:rPr>
        <w:t xml:space="preserve">UNISON Living Wage page </w:t>
      </w:r>
      <w:hyperlink r:id="rId33" w:history="1">
        <w:r w:rsidR="004A022A" w:rsidRPr="001E3EF2">
          <w:rPr>
            <w:rStyle w:val="Hyperlink"/>
            <w:rFonts w:ascii="Arial" w:hAnsi="Arial" w:cs="Arial"/>
          </w:rPr>
          <w:t>here</w:t>
        </w:r>
      </w:hyperlink>
      <w:r w:rsidR="004A022A" w:rsidRPr="001E3EF2">
        <w:rPr>
          <w:rFonts w:ascii="Arial" w:hAnsi="Arial" w:cs="Arial"/>
          <w:color w:val="000000"/>
        </w:rPr>
        <w:t xml:space="preserve"> </w:t>
      </w:r>
    </w:p>
    <w:p w:rsidR="004A022A" w:rsidRPr="005830C1" w:rsidRDefault="004A022A" w:rsidP="00130F1A">
      <w:pPr>
        <w:spacing w:before="80" w:after="0"/>
        <w:ind w:left="567" w:right="-34"/>
        <w:rPr>
          <w:rFonts w:ascii="Arial" w:hAnsi="Arial" w:cs="Arial"/>
        </w:rPr>
      </w:pPr>
      <w:r w:rsidRPr="005830C1">
        <w:rPr>
          <w:rFonts w:ascii="Arial" w:hAnsi="Arial" w:cs="Arial"/>
        </w:rPr>
        <w:t xml:space="preserve">Click on the “Resources” link to access the ordering form for: </w:t>
      </w:r>
    </w:p>
    <w:p w:rsidR="004A022A" w:rsidRPr="005830C1" w:rsidRDefault="004A022A" w:rsidP="00130F1A">
      <w:pPr>
        <w:pStyle w:val="ListParagraph"/>
        <w:numPr>
          <w:ilvl w:val="0"/>
          <w:numId w:val="23"/>
        </w:numPr>
        <w:spacing w:before="80" w:line="276" w:lineRule="auto"/>
        <w:ind w:right="-34"/>
        <w:contextualSpacing w:val="0"/>
        <w:rPr>
          <w:rFonts w:ascii="Arial" w:hAnsi="Arial" w:cs="Arial"/>
        </w:rPr>
      </w:pPr>
      <w:r w:rsidRPr="005830C1">
        <w:rPr>
          <w:rFonts w:ascii="Arial" w:hAnsi="Arial" w:cs="Arial"/>
        </w:rPr>
        <w:t>Living Wage posters</w:t>
      </w:r>
    </w:p>
    <w:p w:rsidR="004A022A" w:rsidRPr="005830C1" w:rsidRDefault="004A022A" w:rsidP="00130F1A">
      <w:pPr>
        <w:pStyle w:val="ListParagraph"/>
        <w:numPr>
          <w:ilvl w:val="0"/>
          <w:numId w:val="23"/>
        </w:numPr>
        <w:spacing w:before="80" w:line="276" w:lineRule="auto"/>
        <w:ind w:right="-34"/>
        <w:contextualSpacing w:val="0"/>
        <w:rPr>
          <w:rFonts w:ascii="Arial" w:hAnsi="Arial" w:cs="Arial"/>
        </w:rPr>
      </w:pPr>
      <w:r w:rsidRPr="005830C1">
        <w:rPr>
          <w:rFonts w:ascii="Arial" w:hAnsi="Arial" w:cs="Arial"/>
        </w:rPr>
        <w:t>Living Wage placards</w:t>
      </w:r>
    </w:p>
    <w:p w:rsidR="004A022A" w:rsidRPr="005830C1" w:rsidRDefault="004A022A" w:rsidP="00130F1A">
      <w:pPr>
        <w:pStyle w:val="ListParagraph"/>
        <w:numPr>
          <w:ilvl w:val="0"/>
          <w:numId w:val="23"/>
        </w:numPr>
        <w:spacing w:before="80" w:line="276" w:lineRule="auto"/>
        <w:ind w:right="-34"/>
        <w:contextualSpacing w:val="0"/>
        <w:rPr>
          <w:rFonts w:ascii="Arial" w:hAnsi="Arial" w:cs="Arial"/>
        </w:rPr>
      </w:pPr>
      <w:r w:rsidRPr="005830C1">
        <w:rPr>
          <w:rFonts w:ascii="Arial" w:hAnsi="Arial" w:cs="Arial"/>
        </w:rPr>
        <w:t>Living Wage stickers</w:t>
      </w:r>
    </w:p>
    <w:p w:rsidR="004A022A" w:rsidRPr="005830C1" w:rsidRDefault="004A022A" w:rsidP="00130F1A">
      <w:pPr>
        <w:spacing w:before="80" w:after="0"/>
        <w:ind w:right="-34"/>
        <w:rPr>
          <w:rFonts w:ascii="Arial" w:hAnsi="Arial" w:cs="Arial"/>
        </w:rPr>
      </w:pPr>
      <w:r w:rsidRPr="005830C1">
        <w:rPr>
          <w:rFonts w:ascii="Arial" w:hAnsi="Arial" w:cs="Arial"/>
        </w:rPr>
        <w:t>The Resources page also enables you to download:</w:t>
      </w:r>
    </w:p>
    <w:p w:rsidR="004A022A" w:rsidRPr="005830C1" w:rsidRDefault="004A022A" w:rsidP="00130F1A">
      <w:pPr>
        <w:pStyle w:val="ListParagraph"/>
        <w:numPr>
          <w:ilvl w:val="0"/>
          <w:numId w:val="23"/>
        </w:numPr>
        <w:spacing w:before="80" w:line="276" w:lineRule="auto"/>
        <w:ind w:right="-34"/>
        <w:contextualSpacing w:val="0"/>
        <w:rPr>
          <w:rFonts w:ascii="Arial" w:hAnsi="Arial" w:cs="Arial"/>
        </w:rPr>
      </w:pPr>
      <w:r w:rsidRPr="005830C1">
        <w:rPr>
          <w:rFonts w:ascii="Arial" w:hAnsi="Arial" w:cs="Arial"/>
        </w:rPr>
        <w:t>Living Wage social media graphs</w:t>
      </w:r>
    </w:p>
    <w:p w:rsidR="004A022A" w:rsidRPr="005830C1" w:rsidRDefault="004A022A" w:rsidP="00130F1A">
      <w:pPr>
        <w:pStyle w:val="ListParagraph"/>
        <w:numPr>
          <w:ilvl w:val="0"/>
          <w:numId w:val="23"/>
        </w:numPr>
        <w:spacing w:before="80" w:line="276" w:lineRule="auto"/>
        <w:ind w:right="-34"/>
        <w:contextualSpacing w:val="0"/>
        <w:rPr>
          <w:rFonts w:ascii="Arial" w:hAnsi="Arial" w:cs="Arial"/>
        </w:rPr>
      </w:pPr>
      <w:r w:rsidRPr="005830C1">
        <w:rPr>
          <w:rFonts w:ascii="Arial" w:hAnsi="Arial" w:cs="Arial"/>
        </w:rPr>
        <w:t>A briefing to assist in explaining of the difference between the real Living Wage and the government’s “national living wage”</w:t>
      </w:r>
    </w:p>
    <w:p w:rsidR="004A022A" w:rsidRPr="005830C1" w:rsidRDefault="004A022A" w:rsidP="00130F1A">
      <w:pPr>
        <w:pStyle w:val="ListParagraph"/>
        <w:numPr>
          <w:ilvl w:val="0"/>
          <w:numId w:val="23"/>
        </w:numPr>
        <w:spacing w:before="80" w:line="276" w:lineRule="auto"/>
        <w:ind w:right="-34"/>
        <w:contextualSpacing w:val="0"/>
        <w:rPr>
          <w:rFonts w:ascii="Arial" w:hAnsi="Arial" w:cs="Arial"/>
        </w:rPr>
      </w:pPr>
      <w:r w:rsidRPr="005830C1">
        <w:rPr>
          <w:rFonts w:ascii="Arial" w:hAnsi="Arial" w:cs="Arial"/>
        </w:rPr>
        <w:t>A Living Wage template for developing your own campaigning material</w:t>
      </w:r>
    </w:p>
    <w:p w:rsidR="004A022A" w:rsidRPr="005830C1" w:rsidRDefault="004A022A" w:rsidP="00130F1A">
      <w:pPr>
        <w:pStyle w:val="ListParagraph"/>
        <w:numPr>
          <w:ilvl w:val="0"/>
          <w:numId w:val="23"/>
        </w:numPr>
        <w:spacing w:before="80" w:line="276" w:lineRule="auto"/>
        <w:ind w:right="-34"/>
        <w:contextualSpacing w:val="0"/>
        <w:rPr>
          <w:rFonts w:ascii="Arial" w:hAnsi="Arial" w:cs="Arial"/>
        </w:rPr>
      </w:pPr>
      <w:r w:rsidRPr="005830C1">
        <w:rPr>
          <w:rFonts w:ascii="Arial" w:hAnsi="Arial" w:cs="Arial"/>
        </w:rPr>
        <w:t>Implementation plans for Church of England and Catholic schools</w:t>
      </w:r>
    </w:p>
    <w:p w:rsidR="004A022A" w:rsidRDefault="004A022A" w:rsidP="004A022A">
      <w:pPr>
        <w:pStyle w:val="ListParagraph"/>
        <w:spacing w:before="60" w:line="276" w:lineRule="auto"/>
        <w:ind w:left="1287"/>
        <w:rPr>
          <w:rFonts w:ascii="Arial" w:hAnsi="Arial" w:cs="Arial"/>
        </w:rPr>
      </w:pPr>
    </w:p>
    <w:p w:rsidR="00F63F9F" w:rsidRPr="00612647" w:rsidRDefault="00903F24" w:rsidP="007A7031">
      <w:pPr>
        <w:spacing w:before="80" w:after="0"/>
        <w:ind w:left="142" w:right="-34"/>
        <w:rPr>
          <w:rFonts w:ascii="Arial" w:hAnsi="Arial" w:cs="Arial"/>
          <w:b/>
          <w:color w:val="000000"/>
          <w:sz w:val="24"/>
          <w:szCs w:val="24"/>
        </w:rPr>
      </w:pPr>
      <w:r w:rsidRPr="00612647">
        <w:rPr>
          <w:rFonts w:ascii="Arial" w:hAnsi="Arial" w:cs="Arial"/>
          <w:b/>
          <w:color w:val="000000"/>
          <w:sz w:val="24"/>
          <w:szCs w:val="24"/>
        </w:rPr>
        <w:t>Building the Living Wage into c</w:t>
      </w:r>
      <w:r w:rsidR="00197E26" w:rsidRPr="00612647">
        <w:rPr>
          <w:rFonts w:ascii="Arial" w:hAnsi="Arial" w:cs="Arial"/>
          <w:b/>
          <w:color w:val="000000"/>
          <w:sz w:val="24"/>
          <w:szCs w:val="24"/>
        </w:rPr>
        <w:t>ontracting out</w:t>
      </w:r>
    </w:p>
    <w:p w:rsidR="00207DF6" w:rsidRDefault="00E5506F" w:rsidP="007A7031">
      <w:pPr>
        <w:autoSpaceDE w:val="0"/>
        <w:autoSpaceDN w:val="0"/>
        <w:adjustRightInd w:val="0"/>
        <w:spacing w:before="80" w:after="0"/>
        <w:ind w:left="142" w:right="-34"/>
        <w:rPr>
          <w:rFonts w:ascii="Arial" w:hAnsi="Arial" w:cs="Arial"/>
          <w:color w:val="000000"/>
        </w:rPr>
      </w:pPr>
      <w:r>
        <w:rPr>
          <w:rFonts w:ascii="Arial" w:hAnsi="Arial" w:cs="Arial"/>
          <w:color w:val="000000"/>
        </w:rPr>
        <w:t xml:space="preserve">A </w:t>
      </w:r>
      <w:r w:rsidR="00207DF6">
        <w:rPr>
          <w:rFonts w:ascii="Arial" w:hAnsi="Arial" w:cs="Arial"/>
          <w:color w:val="000000"/>
        </w:rPr>
        <w:t xml:space="preserve">Living Wage </w:t>
      </w:r>
      <w:r w:rsidR="00903F24">
        <w:rPr>
          <w:rFonts w:ascii="Arial" w:hAnsi="Arial" w:cs="Arial"/>
          <w:color w:val="000000"/>
        </w:rPr>
        <w:t>campaign</w:t>
      </w:r>
      <w:r>
        <w:rPr>
          <w:rFonts w:ascii="Arial" w:hAnsi="Arial" w:cs="Arial"/>
          <w:color w:val="000000"/>
        </w:rPr>
        <w:t xml:space="preserve"> can lock in a long term strategy for dealing with contractors by</w:t>
      </w:r>
      <w:r w:rsidR="00207DF6">
        <w:rPr>
          <w:rFonts w:ascii="Arial" w:hAnsi="Arial" w:cs="Arial"/>
          <w:color w:val="000000"/>
        </w:rPr>
        <w:t xml:space="preserve"> working with the employer on a procurement policy that</w:t>
      </w:r>
      <w:r w:rsidR="00903F24">
        <w:rPr>
          <w:rFonts w:ascii="Arial" w:hAnsi="Arial" w:cs="Arial"/>
          <w:color w:val="000000"/>
        </w:rPr>
        <w:t xml:space="preserve"> includes the Living Wage as a </w:t>
      </w:r>
      <w:r w:rsidR="00207DF6">
        <w:rPr>
          <w:rFonts w:ascii="Arial" w:hAnsi="Arial" w:cs="Arial"/>
          <w:color w:val="000000"/>
        </w:rPr>
        <w:t>factor for consideration in the tendering process.</w:t>
      </w:r>
    </w:p>
    <w:p w:rsidR="00207DF6" w:rsidRDefault="00207DF6" w:rsidP="007A7031">
      <w:pPr>
        <w:autoSpaceDE w:val="0"/>
        <w:autoSpaceDN w:val="0"/>
        <w:adjustRightInd w:val="0"/>
        <w:spacing w:before="80" w:after="0"/>
        <w:ind w:left="142" w:right="-34"/>
        <w:rPr>
          <w:rFonts w:ascii="Arial" w:hAnsi="Arial" w:cs="Arial"/>
          <w:color w:val="000000"/>
        </w:rPr>
      </w:pPr>
      <w:r>
        <w:rPr>
          <w:rFonts w:ascii="Arial" w:hAnsi="Arial" w:cs="Arial"/>
          <w:color w:val="000000"/>
        </w:rPr>
        <w:t xml:space="preserve">UNISON’s </w:t>
      </w:r>
      <w:hyperlink r:id="rId34" w:history="1">
        <w:r w:rsidRPr="00207DF6">
          <w:rPr>
            <w:rStyle w:val="Hyperlink"/>
            <w:rFonts w:ascii="Arial" w:hAnsi="Arial" w:cs="Arial"/>
          </w:rPr>
          <w:t>model organisational change policy</w:t>
        </w:r>
      </w:hyperlink>
      <w:r>
        <w:rPr>
          <w:rFonts w:ascii="Arial" w:hAnsi="Arial" w:cs="Arial"/>
          <w:color w:val="000000"/>
        </w:rPr>
        <w:t xml:space="preserve"> shows how the Living Wage can be included as part of a set of “fair work practices” that any contractor has to outline its position on as </w:t>
      </w:r>
      <w:r>
        <w:rPr>
          <w:rFonts w:ascii="Arial" w:hAnsi="Arial" w:cs="Arial"/>
          <w:color w:val="000000"/>
        </w:rPr>
        <w:lastRenderedPageBreak/>
        <w:t>part of submitting a tender. The contractor’s position is then considered as part of the selection process for awarding the contract.</w:t>
      </w:r>
    </w:p>
    <w:p w:rsidR="00207DF6" w:rsidRPr="002F2D2E" w:rsidRDefault="00207DF6" w:rsidP="002F2D2E">
      <w:pPr>
        <w:spacing w:before="80" w:after="0"/>
        <w:ind w:left="142" w:right="-34"/>
        <w:rPr>
          <w:rFonts w:ascii="Arial" w:hAnsi="Arial" w:cs="Arial"/>
          <w:color w:val="000000"/>
          <w:spacing w:val="-9"/>
          <w:w w:val="105"/>
        </w:rPr>
      </w:pPr>
      <w:r w:rsidRPr="002F2D2E">
        <w:rPr>
          <w:rFonts w:ascii="Arial" w:hAnsi="Arial" w:cs="Arial"/>
          <w:color w:val="000000"/>
          <w:spacing w:val="-10"/>
          <w:w w:val="105"/>
        </w:rPr>
        <w:t xml:space="preserve">Public sector employers have taken a variety of approaches to inserting Living Wage considerations into </w:t>
      </w:r>
      <w:r w:rsidRPr="002F2D2E">
        <w:rPr>
          <w:rFonts w:ascii="Arial" w:hAnsi="Arial" w:cs="Arial"/>
          <w:color w:val="000000"/>
          <w:spacing w:val="-5"/>
          <w:w w:val="105"/>
        </w:rPr>
        <w:t xml:space="preserve">contract notices when services are put out for tender. </w:t>
      </w:r>
      <w:r w:rsidRPr="002F2D2E">
        <w:rPr>
          <w:rFonts w:ascii="Arial" w:hAnsi="Arial" w:cs="Arial"/>
          <w:color w:val="000000"/>
          <w:spacing w:val="-8"/>
          <w:w w:val="105"/>
        </w:rPr>
        <w:t>The table</w:t>
      </w:r>
      <w:r w:rsidR="00F14D02" w:rsidRPr="002F2D2E">
        <w:rPr>
          <w:rFonts w:ascii="Arial" w:hAnsi="Arial" w:cs="Arial"/>
          <w:color w:val="000000"/>
          <w:spacing w:val="-8"/>
          <w:w w:val="105"/>
        </w:rPr>
        <w:t>s below set</w:t>
      </w:r>
      <w:r w:rsidRPr="002F2D2E">
        <w:rPr>
          <w:rFonts w:ascii="Arial" w:hAnsi="Arial" w:cs="Arial"/>
          <w:color w:val="000000"/>
          <w:spacing w:val="-8"/>
          <w:w w:val="105"/>
        </w:rPr>
        <w:t xml:space="preserve"> out actual examples of </w:t>
      </w:r>
      <w:r w:rsidR="007A7031" w:rsidRPr="002F2D2E">
        <w:rPr>
          <w:rFonts w:ascii="Arial" w:hAnsi="Arial" w:cs="Arial"/>
          <w:color w:val="000000"/>
          <w:spacing w:val="-8"/>
          <w:w w:val="105"/>
        </w:rPr>
        <w:t xml:space="preserve">Official Journal of the European Union (OJEU) </w:t>
      </w:r>
      <w:r w:rsidRPr="002F2D2E">
        <w:rPr>
          <w:rFonts w:ascii="Arial" w:hAnsi="Arial" w:cs="Arial"/>
          <w:color w:val="000000"/>
          <w:spacing w:val="-8"/>
          <w:w w:val="105"/>
        </w:rPr>
        <w:t xml:space="preserve">contract </w:t>
      </w:r>
      <w:r w:rsidRPr="002F2D2E">
        <w:rPr>
          <w:rFonts w:ascii="Arial" w:hAnsi="Arial" w:cs="Arial"/>
          <w:color w:val="000000"/>
          <w:spacing w:val="-11"/>
          <w:w w:val="105"/>
        </w:rPr>
        <w:t xml:space="preserve">notices that may provide useful models when negotiating </w:t>
      </w:r>
      <w:r w:rsidRPr="002F2D2E">
        <w:rPr>
          <w:rFonts w:ascii="Arial" w:hAnsi="Arial" w:cs="Arial"/>
          <w:color w:val="000000"/>
          <w:spacing w:val="-9"/>
          <w:w w:val="105"/>
        </w:rPr>
        <w:t>with employers over the terms of contracts issued.</w:t>
      </w:r>
    </w:p>
    <w:p w:rsidR="008011CB" w:rsidRPr="002F2D2E" w:rsidRDefault="008011CB" w:rsidP="002F2D2E">
      <w:pPr>
        <w:spacing w:before="80" w:after="0"/>
        <w:ind w:left="142" w:right="-34"/>
        <w:rPr>
          <w:rFonts w:ascii="Arial" w:hAnsi="Arial" w:cs="Arial"/>
          <w:color w:val="000000"/>
          <w:spacing w:val="-9"/>
          <w:w w:val="115"/>
        </w:rPr>
      </w:pPr>
      <w:r w:rsidRPr="002F2D2E">
        <w:rPr>
          <w:rFonts w:ascii="Arial" w:hAnsi="Arial" w:cs="Arial"/>
          <w:color w:val="000000"/>
          <w:spacing w:val="-16"/>
          <w:w w:val="115"/>
        </w:rPr>
        <w:t xml:space="preserve">The set of five examples below show how some </w:t>
      </w:r>
      <w:r w:rsidRPr="002F2D2E">
        <w:rPr>
          <w:rFonts w:ascii="Arial" w:hAnsi="Arial" w:cs="Arial"/>
          <w:color w:val="000000"/>
          <w:spacing w:val="-14"/>
          <w:w w:val="115"/>
        </w:rPr>
        <w:t xml:space="preserve">employers have taken a very direct approach to </w:t>
      </w:r>
      <w:r w:rsidRPr="002F2D2E">
        <w:rPr>
          <w:rFonts w:ascii="Arial" w:hAnsi="Arial" w:cs="Arial"/>
          <w:color w:val="000000"/>
          <w:spacing w:val="-9"/>
          <w:w w:val="115"/>
        </w:rPr>
        <w:t>specification of Living Wage payments.</w:t>
      </w:r>
    </w:p>
    <w:p w:rsidR="007A7031" w:rsidRPr="00F14D02" w:rsidRDefault="007A7031" w:rsidP="007A7031">
      <w:pPr>
        <w:spacing w:after="0"/>
        <w:ind w:left="142" w:right="-34"/>
        <w:rPr>
          <w:rFonts w:ascii="Arial" w:hAnsi="Arial" w:cs="Arial"/>
          <w:color w:val="000000"/>
          <w:spacing w:val="-16"/>
          <w:w w:val="115"/>
        </w:rPr>
      </w:pPr>
    </w:p>
    <w:tbl>
      <w:tblPr>
        <w:tblStyle w:val="TableGrid"/>
        <w:tblW w:w="0" w:type="auto"/>
        <w:tblInd w:w="250" w:type="dxa"/>
        <w:tblLook w:val="04A0"/>
      </w:tblPr>
      <w:tblGrid>
        <w:gridCol w:w="8687"/>
      </w:tblGrid>
      <w:tr w:rsidR="000D548F" w:rsidTr="00996338">
        <w:tc>
          <w:tcPr>
            <w:tcW w:w="8687" w:type="dxa"/>
            <w:tcBorders>
              <w:top w:val="nil"/>
              <w:left w:val="nil"/>
              <w:bottom w:val="single" w:sz="4" w:space="0" w:color="auto"/>
              <w:right w:val="nil"/>
            </w:tcBorders>
            <w:shd w:val="clear" w:color="auto" w:fill="EAF1DD" w:themeFill="accent3" w:themeFillTint="33"/>
          </w:tcPr>
          <w:p w:rsidR="000D548F" w:rsidRPr="00F14D02" w:rsidRDefault="000D548F" w:rsidP="007A7031">
            <w:pPr>
              <w:spacing w:before="80" w:line="276" w:lineRule="auto"/>
              <w:rPr>
                <w:rFonts w:ascii="Arial" w:hAnsi="Arial" w:cs="Arial"/>
                <w:w w:val="105"/>
              </w:rPr>
            </w:pPr>
            <w:r w:rsidRPr="00F14D02">
              <w:rPr>
                <w:rFonts w:ascii="Arial" w:hAnsi="Arial" w:cs="Arial"/>
                <w:i/>
                <w:w w:val="105"/>
              </w:rPr>
              <w:t>Contract:</w:t>
            </w:r>
            <w:r w:rsidRPr="00F14D02">
              <w:rPr>
                <w:rFonts w:ascii="Arial" w:hAnsi="Arial" w:cs="Arial"/>
                <w:w w:val="105"/>
              </w:rPr>
              <w:t xml:space="preserve"> Cambridge City Council – Security services</w:t>
            </w:r>
          </w:p>
          <w:p w:rsidR="000D548F" w:rsidRPr="00F14D02" w:rsidRDefault="000D548F" w:rsidP="007A7031">
            <w:pPr>
              <w:spacing w:before="80" w:line="276" w:lineRule="auto"/>
              <w:rPr>
                <w:rFonts w:ascii="Arial" w:hAnsi="Arial" w:cs="Arial"/>
                <w:color w:val="000000"/>
                <w:spacing w:val="-7"/>
                <w:w w:val="105"/>
              </w:rPr>
            </w:pPr>
            <w:r w:rsidRPr="00F14D02">
              <w:rPr>
                <w:rFonts w:ascii="Arial" w:hAnsi="Arial" w:cs="Arial"/>
                <w:i/>
                <w:color w:val="000000"/>
                <w:spacing w:val="-7"/>
                <w:w w:val="105"/>
              </w:rPr>
              <w:t>Section of OJEU notice:</w:t>
            </w:r>
            <w:r w:rsidRPr="00F14D02">
              <w:rPr>
                <w:rFonts w:ascii="Arial" w:hAnsi="Arial" w:cs="Arial"/>
                <w:color w:val="000000"/>
                <w:spacing w:val="-7"/>
                <w:w w:val="105"/>
              </w:rPr>
              <w:t xml:space="preserve"> Section VI Complementary information / Additional information</w:t>
            </w:r>
          </w:p>
          <w:p w:rsidR="000D548F" w:rsidRPr="00F14D02" w:rsidRDefault="000D548F" w:rsidP="007A7031">
            <w:pPr>
              <w:spacing w:before="80" w:line="276" w:lineRule="auto"/>
              <w:rPr>
                <w:rFonts w:ascii="Arial" w:hAnsi="Arial" w:cs="Arial"/>
                <w:color w:val="000000"/>
                <w:spacing w:val="-10"/>
                <w:w w:val="105"/>
              </w:rPr>
            </w:pPr>
            <w:r w:rsidRPr="00F14D02">
              <w:rPr>
                <w:rFonts w:ascii="Arial" w:hAnsi="Arial" w:cs="Arial"/>
                <w:i/>
                <w:color w:val="000000"/>
                <w:spacing w:val="-10"/>
                <w:w w:val="105"/>
              </w:rPr>
              <w:t>Statement:</w:t>
            </w:r>
            <w:r w:rsidRPr="00F14D02">
              <w:rPr>
                <w:rFonts w:ascii="Arial" w:hAnsi="Arial" w:cs="Arial"/>
                <w:color w:val="000000"/>
                <w:spacing w:val="-10"/>
                <w:w w:val="105"/>
              </w:rPr>
              <w:t xml:space="preserve"> “The Council pays its own staff at least the </w:t>
            </w:r>
            <w:r w:rsidRPr="00F14D02">
              <w:rPr>
                <w:rFonts w:ascii="Arial" w:hAnsi="Arial" w:cs="Arial"/>
                <w:color w:val="000000"/>
                <w:spacing w:val="-5"/>
                <w:w w:val="105"/>
              </w:rPr>
              <w:t xml:space="preserve">Living Wage and has adopted a policy which means </w:t>
            </w:r>
            <w:r w:rsidRPr="00F14D02">
              <w:rPr>
                <w:rFonts w:ascii="Arial" w:hAnsi="Arial" w:cs="Arial"/>
                <w:color w:val="000000"/>
                <w:spacing w:val="-7"/>
                <w:w w:val="105"/>
              </w:rPr>
              <w:t>that any contract let as a result of this competition</w:t>
            </w:r>
            <w:r w:rsidRPr="00F14D02">
              <w:rPr>
                <w:rFonts w:ascii="Arial" w:hAnsi="Arial" w:cs="Arial"/>
                <w:color w:val="000000"/>
                <w:spacing w:val="-10"/>
                <w:w w:val="105"/>
              </w:rPr>
              <w:t xml:space="preserve"> </w:t>
            </w:r>
            <w:r w:rsidRPr="00F14D02">
              <w:rPr>
                <w:rFonts w:ascii="Arial" w:hAnsi="Arial" w:cs="Arial"/>
                <w:color w:val="000000"/>
                <w:spacing w:val="-6"/>
                <w:w w:val="105"/>
              </w:rPr>
              <w:t xml:space="preserve">will contain a contract condition which will require the </w:t>
            </w:r>
            <w:r w:rsidRPr="00F14D02">
              <w:rPr>
                <w:rFonts w:ascii="Arial" w:hAnsi="Arial" w:cs="Arial"/>
                <w:color w:val="000000"/>
                <w:spacing w:val="-8"/>
                <w:w w:val="105"/>
              </w:rPr>
              <w:t xml:space="preserve">appointed contractor to pay at least the Living Wage to </w:t>
            </w:r>
            <w:r w:rsidRPr="00F14D02">
              <w:rPr>
                <w:rFonts w:ascii="Arial" w:hAnsi="Arial" w:cs="Arial"/>
                <w:color w:val="000000"/>
                <w:spacing w:val="-7"/>
                <w:w w:val="105"/>
              </w:rPr>
              <w:t xml:space="preserve">all staff (whether directly employed or sub-contracted) </w:t>
            </w:r>
            <w:r w:rsidRPr="00F14D02">
              <w:rPr>
                <w:rFonts w:ascii="Arial" w:hAnsi="Arial" w:cs="Arial"/>
                <w:color w:val="000000"/>
                <w:spacing w:val="-6"/>
                <w:w w:val="105"/>
              </w:rPr>
              <w:t xml:space="preserve">that work on the Council’s premises/ land delivering </w:t>
            </w:r>
            <w:r w:rsidRPr="00F14D02">
              <w:rPr>
                <w:rFonts w:ascii="Arial" w:hAnsi="Arial" w:cs="Arial"/>
                <w:color w:val="000000"/>
                <w:spacing w:val="-9"/>
                <w:w w:val="105"/>
              </w:rPr>
              <w:t xml:space="preserve">services for more than 2 hours a day in any given day in </w:t>
            </w:r>
            <w:r w:rsidRPr="00F14D02">
              <w:rPr>
                <w:rFonts w:ascii="Arial" w:hAnsi="Arial" w:cs="Arial"/>
                <w:color w:val="000000"/>
                <w:spacing w:val="-8"/>
                <w:w w:val="105"/>
              </w:rPr>
              <w:t xml:space="preserve">a week for 8 or more consecutive weeks in a year and </w:t>
            </w:r>
            <w:r w:rsidRPr="00F14D02">
              <w:rPr>
                <w:rFonts w:ascii="Arial" w:hAnsi="Arial" w:cs="Arial"/>
                <w:color w:val="000000"/>
                <w:spacing w:val="-6"/>
                <w:w w:val="105"/>
              </w:rPr>
              <w:t>the contractor must ensure that a provision is included in any sub-contract to satisfy this requirement.”</w:t>
            </w:r>
          </w:p>
        </w:tc>
      </w:tr>
      <w:tr w:rsidR="000D548F" w:rsidTr="008F7C6B">
        <w:tc>
          <w:tcPr>
            <w:tcW w:w="8687" w:type="dxa"/>
            <w:tcBorders>
              <w:left w:val="nil"/>
              <w:right w:val="nil"/>
            </w:tcBorders>
            <w:shd w:val="clear" w:color="auto" w:fill="EAF1DD" w:themeFill="accent3" w:themeFillTint="33"/>
          </w:tcPr>
          <w:p w:rsidR="000D548F" w:rsidRPr="00F14D02" w:rsidRDefault="000D548F" w:rsidP="007A7031">
            <w:pPr>
              <w:spacing w:before="80" w:line="276" w:lineRule="auto"/>
              <w:rPr>
                <w:rFonts w:ascii="Arial" w:hAnsi="Arial" w:cs="Arial"/>
                <w:w w:val="105"/>
              </w:rPr>
            </w:pPr>
            <w:r w:rsidRPr="00F14D02">
              <w:rPr>
                <w:rFonts w:ascii="Arial" w:hAnsi="Arial" w:cs="Arial"/>
                <w:i/>
                <w:w w:val="105"/>
              </w:rPr>
              <w:t>Contract:</w:t>
            </w:r>
            <w:r w:rsidRPr="00F14D02">
              <w:rPr>
                <w:rFonts w:ascii="Arial" w:hAnsi="Arial" w:cs="Arial"/>
                <w:w w:val="105"/>
              </w:rPr>
              <w:t xml:space="preserve"> London Borough of Camden – Architectural, </w:t>
            </w:r>
            <w:r w:rsidRPr="00F14D02">
              <w:rPr>
                <w:rFonts w:ascii="Arial" w:hAnsi="Arial" w:cs="Arial"/>
                <w:spacing w:val="-7"/>
                <w:w w:val="105"/>
              </w:rPr>
              <w:t>construction, engineering and inspection services</w:t>
            </w:r>
          </w:p>
          <w:p w:rsidR="000D548F" w:rsidRPr="00F14D02" w:rsidRDefault="000D548F" w:rsidP="007A7031">
            <w:pPr>
              <w:spacing w:before="80" w:line="276" w:lineRule="auto"/>
              <w:rPr>
                <w:rFonts w:ascii="Arial" w:hAnsi="Arial" w:cs="Arial"/>
                <w:color w:val="000000"/>
                <w:spacing w:val="-7"/>
                <w:w w:val="105"/>
              </w:rPr>
            </w:pPr>
            <w:r w:rsidRPr="00F14D02">
              <w:rPr>
                <w:rFonts w:ascii="Arial" w:hAnsi="Arial" w:cs="Arial"/>
                <w:i/>
                <w:color w:val="000000"/>
                <w:spacing w:val="-7"/>
                <w:w w:val="105"/>
              </w:rPr>
              <w:t>Section of OJEU notice:</w:t>
            </w:r>
            <w:r w:rsidRPr="00F14D02">
              <w:rPr>
                <w:rFonts w:ascii="Arial" w:hAnsi="Arial" w:cs="Arial"/>
                <w:color w:val="000000"/>
                <w:spacing w:val="-7"/>
                <w:w w:val="105"/>
              </w:rPr>
              <w:t xml:space="preserve"> Section VI Complementary information / Additional information</w:t>
            </w:r>
          </w:p>
          <w:p w:rsidR="000D548F" w:rsidRPr="00F14D02" w:rsidRDefault="000D548F" w:rsidP="007A7031">
            <w:pPr>
              <w:spacing w:before="80" w:line="276" w:lineRule="auto"/>
              <w:rPr>
                <w:rFonts w:ascii="Arial" w:hAnsi="Arial" w:cs="Arial"/>
                <w:color w:val="000000"/>
                <w:spacing w:val="-8"/>
                <w:w w:val="105"/>
              </w:rPr>
            </w:pPr>
            <w:r w:rsidRPr="00F14D02">
              <w:rPr>
                <w:rFonts w:ascii="Arial" w:hAnsi="Arial" w:cs="Arial"/>
                <w:i/>
                <w:color w:val="000000"/>
                <w:spacing w:val="-8"/>
                <w:w w:val="105"/>
              </w:rPr>
              <w:t>Statement:</w:t>
            </w:r>
            <w:r w:rsidRPr="00F14D02">
              <w:rPr>
                <w:rFonts w:ascii="Arial" w:hAnsi="Arial" w:cs="Arial"/>
                <w:color w:val="000000"/>
                <w:spacing w:val="-8"/>
                <w:w w:val="105"/>
              </w:rPr>
              <w:t xml:space="preserve"> “Bidders need to be aware that, should </w:t>
            </w:r>
            <w:r w:rsidRPr="00F14D02">
              <w:rPr>
                <w:rFonts w:ascii="Arial" w:hAnsi="Arial" w:cs="Arial"/>
                <w:color w:val="000000"/>
                <w:spacing w:val="-6"/>
                <w:w w:val="105"/>
              </w:rPr>
              <w:t xml:space="preserve">they be short-listed, they will be asked to propose solutions to deliver the social, economic and </w:t>
            </w:r>
            <w:r w:rsidRPr="00F14D02">
              <w:rPr>
                <w:rFonts w:ascii="Arial" w:hAnsi="Arial" w:cs="Arial"/>
                <w:color w:val="000000"/>
                <w:spacing w:val="-7"/>
                <w:w w:val="105"/>
              </w:rPr>
              <w:t>environmental benefits specified in the Invitation to</w:t>
            </w:r>
            <w:r w:rsidRPr="00F14D02">
              <w:rPr>
                <w:rFonts w:ascii="Arial" w:hAnsi="Arial" w:cs="Arial"/>
                <w:color w:val="000000"/>
                <w:spacing w:val="-8"/>
                <w:w w:val="105"/>
              </w:rPr>
              <w:t xml:space="preserve"> </w:t>
            </w:r>
            <w:r w:rsidRPr="00F14D02">
              <w:rPr>
                <w:rFonts w:ascii="Arial" w:hAnsi="Arial" w:cs="Arial"/>
                <w:color w:val="000000"/>
                <w:spacing w:val="-9"/>
                <w:w w:val="105"/>
              </w:rPr>
              <w:t xml:space="preserve">Tender and to pay the National or London Living Wage </w:t>
            </w:r>
            <w:r w:rsidRPr="00F14D02">
              <w:rPr>
                <w:rFonts w:ascii="Arial" w:hAnsi="Arial" w:cs="Arial"/>
                <w:color w:val="000000"/>
                <w:spacing w:val="-7"/>
                <w:w w:val="105"/>
              </w:rPr>
              <w:t xml:space="preserve">to employees including their sub-contractors working </w:t>
            </w:r>
            <w:r w:rsidRPr="00F14D02">
              <w:rPr>
                <w:rFonts w:ascii="Arial" w:hAnsi="Arial" w:cs="Arial"/>
                <w:color w:val="000000"/>
                <w:spacing w:val="-5"/>
                <w:w w:val="105"/>
              </w:rPr>
              <w:t xml:space="preserve">on LB Camden contracts in accordance with the </w:t>
            </w:r>
            <w:r w:rsidRPr="00F14D02">
              <w:rPr>
                <w:rFonts w:ascii="Arial" w:hAnsi="Arial" w:cs="Arial"/>
                <w:color w:val="000000"/>
                <w:spacing w:val="-8"/>
                <w:w w:val="105"/>
              </w:rPr>
              <w:t>criteria set by the Living Wage Foundation.”</w:t>
            </w:r>
          </w:p>
        </w:tc>
      </w:tr>
      <w:tr w:rsidR="000D548F" w:rsidTr="008F7C6B">
        <w:tc>
          <w:tcPr>
            <w:tcW w:w="8687" w:type="dxa"/>
            <w:tcBorders>
              <w:left w:val="nil"/>
              <w:right w:val="nil"/>
            </w:tcBorders>
            <w:shd w:val="clear" w:color="auto" w:fill="EAF1DD" w:themeFill="accent3" w:themeFillTint="33"/>
          </w:tcPr>
          <w:p w:rsidR="000D548F" w:rsidRPr="00F14D02" w:rsidRDefault="000D548F" w:rsidP="007A7031">
            <w:pPr>
              <w:spacing w:before="80" w:line="276" w:lineRule="auto"/>
              <w:rPr>
                <w:rFonts w:ascii="Arial" w:hAnsi="Arial" w:cs="Arial"/>
                <w:color w:val="000000"/>
                <w:spacing w:val="-8"/>
                <w:w w:val="105"/>
              </w:rPr>
            </w:pPr>
            <w:r w:rsidRPr="00F14D02">
              <w:rPr>
                <w:rFonts w:ascii="Arial" w:hAnsi="Arial" w:cs="Arial"/>
                <w:i/>
                <w:color w:val="000000"/>
                <w:spacing w:val="-8"/>
                <w:w w:val="105"/>
              </w:rPr>
              <w:t>Contract:</w:t>
            </w:r>
            <w:r w:rsidRPr="00F14D02">
              <w:rPr>
                <w:rFonts w:ascii="Arial" w:hAnsi="Arial" w:cs="Arial"/>
                <w:color w:val="000000"/>
                <w:spacing w:val="-8"/>
                <w:w w:val="105"/>
              </w:rPr>
              <w:t xml:space="preserve"> Ipswich Borough Council – Cleaning services</w:t>
            </w:r>
          </w:p>
          <w:p w:rsidR="000D548F" w:rsidRPr="00F14D02" w:rsidRDefault="000D548F" w:rsidP="007A7031">
            <w:pPr>
              <w:spacing w:before="80" w:line="276" w:lineRule="auto"/>
              <w:rPr>
                <w:rFonts w:ascii="Arial" w:hAnsi="Arial" w:cs="Arial"/>
                <w:color w:val="000000"/>
                <w:spacing w:val="-8"/>
                <w:w w:val="105"/>
              </w:rPr>
            </w:pPr>
            <w:r w:rsidRPr="00F14D02">
              <w:rPr>
                <w:rFonts w:ascii="Arial" w:hAnsi="Arial" w:cs="Arial"/>
                <w:i/>
                <w:color w:val="000000"/>
                <w:spacing w:val="-8"/>
                <w:w w:val="105"/>
              </w:rPr>
              <w:t>Section of OJEU notice:</w:t>
            </w:r>
            <w:r w:rsidRPr="00F14D02">
              <w:rPr>
                <w:rFonts w:ascii="Arial" w:hAnsi="Arial" w:cs="Arial"/>
                <w:color w:val="000000"/>
                <w:spacing w:val="-8"/>
                <w:w w:val="105"/>
              </w:rPr>
              <w:t xml:space="preserve"> Section III Legal, economic, </w:t>
            </w:r>
            <w:r w:rsidRPr="00F14D02">
              <w:rPr>
                <w:rFonts w:ascii="Arial" w:hAnsi="Arial" w:cs="Arial"/>
                <w:color w:val="000000"/>
                <w:spacing w:val="-6"/>
                <w:w w:val="105"/>
              </w:rPr>
              <w:t xml:space="preserve">financial and technical information / Other particular </w:t>
            </w:r>
            <w:r w:rsidRPr="00F14D02">
              <w:rPr>
                <w:rFonts w:ascii="Arial" w:hAnsi="Arial" w:cs="Arial"/>
                <w:color w:val="000000"/>
                <w:w w:val="105"/>
              </w:rPr>
              <w:t>conditions</w:t>
            </w:r>
          </w:p>
          <w:p w:rsidR="000D548F" w:rsidRPr="00F14D02" w:rsidRDefault="000D548F" w:rsidP="007A7031">
            <w:pPr>
              <w:spacing w:before="80" w:line="276" w:lineRule="auto"/>
              <w:rPr>
                <w:rFonts w:ascii="Arial" w:hAnsi="Arial" w:cs="Arial"/>
                <w:color w:val="000000"/>
                <w:spacing w:val="-9"/>
                <w:w w:val="105"/>
              </w:rPr>
            </w:pPr>
            <w:r w:rsidRPr="00F14D02">
              <w:rPr>
                <w:rFonts w:ascii="Arial" w:hAnsi="Arial" w:cs="Arial"/>
                <w:i/>
                <w:color w:val="000000"/>
                <w:spacing w:val="-9"/>
                <w:w w:val="105"/>
              </w:rPr>
              <w:t>Statement:</w:t>
            </w:r>
            <w:r w:rsidRPr="00F14D02">
              <w:rPr>
                <w:rFonts w:ascii="Arial" w:hAnsi="Arial" w:cs="Arial"/>
                <w:color w:val="000000"/>
                <w:spacing w:val="-9"/>
                <w:w w:val="105"/>
              </w:rPr>
              <w:t xml:space="preserve"> “The performance of the contract is </w:t>
            </w:r>
            <w:r w:rsidRPr="00F14D02">
              <w:rPr>
                <w:rFonts w:ascii="Arial" w:hAnsi="Arial" w:cs="Arial"/>
                <w:color w:val="000000"/>
                <w:spacing w:val="-6"/>
                <w:w w:val="105"/>
              </w:rPr>
              <w:t>subject to particular conditions: yes</w:t>
            </w:r>
          </w:p>
          <w:p w:rsidR="000D548F" w:rsidRPr="00F14D02" w:rsidRDefault="000D548F" w:rsidP="007A7031">
            <w:pPr>
              <w:spacing w:before="80" w:line="276" w:lineRule="auto"/>
              <w:rPr>
                <w:rFonts w:ascii="Arial" w:hAnsi="Arial" w:cs="Arial"/>
                <w:color w:val="000000"/>
                <w:spacing w:val="-6"/>
                <w:w w:val="105"/>
              </w:rPr>
            </w:pPr>
            <w:r w:rsidRPr="00F14D02">
              <w:rPr>
                <w:rFonts w:ascii="Arial" w:hAnsi="Arial" w:cs="Arial"/>
                <w:color w:val="000000"/>
                <w:spacing w:val="-6"/>
                <w:w w:val="105"/>
              </w:rPr>
              <w:t xml:space="preserve">Description of particular conditions: The council </w:t>
            </w:r>
            <w:r w:rsidRPr="00F14D02">
              <w:rPr>
                <w:rFonts w:ascii="Arial" w:hAnsi="Arial" w:cs="Arial"/>
                <w:color w:val="000000"/>
                <w:spacing w:val="-9"/>
                <w:w w:val="105"/>
              </w:rPr>
              <w:t xml:space="preserve">considers that the Transfer of Undertakings (Protection </w:t>
            </w:r>
            <w:r w:rsidRPr="00F14D02">
              <w:rPr>
                <w:rFonts w:ascii="Arial" w:hAnsi="Arial" w:cs="Arial"/>
                <w:color w:val="000000"/>
                <w:spacing w:val="-10"/>
                <w:w w:val="105"/>
              </w:rPr>
              <w:t xml:space="preserve">of Employment) Regulations (TUPE) will apply to </w:t>
            </w:r>
            <w:r w:rsidRPr="00F14D02">
              <w:rPr>
                <w:rFonts w:ascii="Arial" w:hAnsi="Arial" w:cs="Arial"/>
                <w:color w:val="000000"/>
                <w:spacing w:val="-7"/>
                <w:w w:val="105"/>
              </w:rPr>
              <w:t>employees of the existing contractor regarding Lot</w:t>
            </w:r>
            <w:r w:rsidRPr="00F14D02">
              <w:rPr>
                <w:rFonts w:ascii="Arial" w:hAnsi="Arial" w:cs="Arial"/>
                <w:color w:val="000000"/>
                <w:spacing w:val="-6"/>
                <w:w w:val="105"/>
              </w:rPr>
              <w:t xml:space="preserve"> 1 and to employees of the council for Lot 2. Ipswich </w:t>
            </w:r>
            <w:r w:rsidRPr="00F14D02">
              <w:rPr>
                <w:rFonts w:ascii="Arial" w:hAnsi="Arial" w:cs="Arial"/>
                <w:color w:val="000000"/>
                <w:spacing w:val="-7"/>
                <w:w w:val="105"/>
              </w:rPr>
              <w:t xml:space="preserve">Borough Council requires all its contractors to pay a </w:t>
            </w:r>
            <w:r w:rsidRPr="00F14D02">
              <w:rPr>
                <w:rFonts w:ascii="Arial" w:hAnsi="Arial" w:cs="Arial"/>
                <w:color w:val="000000"/>
                <w:spacing w:val="-9"/>
                <w:w w:val="105"/>
              </w:rPr>
              <w:t xml:space="preserve">‘Living Wage’ as defined by the Living Wage Foundation </w:t>
            </w:r>
            <w:r w:rsidRPr="00F14D02">
              <w:rPr>
                <w:rFonts w:ascii="Arial" w:hAnsi="Arial" w:cs="Arial"/>
                <w:color w:val="000000"/>
                <w:spacing w:val="-6"/>
                <w:w w:val="105"/>
              </w:rPr>
              <w:t>to all those employed on the contract.”</w:t>
            </w:r>
          </w:p>
        </w:tc>
      </w:tr>
      <w:tr w:rsidR="000D548F" w:rsidTr="008F7C6B">
        <w:tc>
          <w:tcPr>
            <w:tcW w:w="8687" w:type="dxa"/>
            <w:tcBorders>
              <w:left w:val="nil"/>
              <w:right w:val="nil"/>
            </w:tcBorders>
            <w:shd w:val="clear" w:color="auto" w:fill="EAF1DD" w:themeFill="accent3" w:themeFillTint="33"/>
          </w:tcPr>
          <w:p w:rsidR="000D548F" w:rsidRPr="00F14D02" w:rsidRDefault="000D548F" w:rsidP="007A7031">
            <w:pPr>
              <w:spacing w:before="80" w:line="276" w:lineRule="auto"/>
              <w:rPr>
                <w:rFonts w:ascii="Arial" w:hAnsi="Arial" w:cs="Arial"/>
                <w:w w:val="105"/>
              </w:rPr>
            </w:pPr>
            <w:r w:rsidRPr="00F14D02">
              <w:rPr>
                <w:rFonts w:ascii="Arial" w:hAnsi="Arial" w:cs="Arial"/>
                <w:i/>
                <w:w w:val="105"/>
              </w:rPr>
              <w:t>Contract:</w:t>
            </w:r>
            <w:r w:rsidRPr="00F14D02">
              <w:rPr>
                <w:rFonts w:ascii="Arial" w:hAnsi="Arial" w:cs="Arial"/>
                <w:w w:val="105"/>
              </w:rPr>
              <w:t xml:space="preserve"> City of York Council – Health services</w:t>
            </w:r>
          </w:p>
          <w:p w:rsidR="000D548F" w:rsidRPr="00F14D02" w:rsidRDefault="000D548F" w:rsidP="007A7031">
            <w:pPr>
              <w:spacing w:before="80" w:line="276" w:lineRule="auto"/>
              <w:rPr>
                <w:rFonts w:ascii="Arial" w:hAnsi="Arial" w:cs="Arial"/>
                <w:color w:val="000000"/>
                <w:spacing w:val="-7"/>
                <w:w w:val="105"/>
              </w:rPr>
            </w:pPr>
            <w:r w:rsidRPr="00F14D02">
              <w:rPr>
                <w:rFonts w:ascii="Arial" w:hAnsi="Arial" w:cs="Arial"/>
                <w:i/>
                <w:color w:val="000000"/>
                <w:spacing w:val="-7"/>
                <w:w w:val="105"/>
              </w:rPr>
              <w:t>Section of OJEU notice:</w:t>
            </w:r>
            <w:r w:rsidRPr="00F14D02">
              <w:rPr>
                <w:rFonts w:ascii="Arial" w:hAnsi="Arial" w:cs="Arial"/>
                <w:color w:val="000000"/>
                <w:spacing w:val="-7"/>
                <w:w w:val="105"/>
              </w:rPr>
              <w:t xml:space="preserve"> Section VI Complementary information / Additional information</w:t>
            </w:r>
          </w:p>
          <w:p w:rsidR="000D548F" w:rsidRPr="00F14D02" w:rsidRDefault="000D548F" w:rsidP="007A7031">
            <w:pPr>
              <w:spacing w:before="80" w:line="276" w:lineRule="auto"/>
              <w:rPr>
                <w:rFonts w:ascii="Arial" w:hAnsi="Arial" w:cs="Arial"/>
                <w:color w:val="000000"/>
                <w:spacing w:val="-6"/>
                <w:w w:val="105"/>
              </w:rPr>
            </w:pPr>
            <w:r w:rsidRPr="00F14D02">
              <w:rPr>
                <w:rFonts w:ascii="Arial" w:hAnsi="Arial" w:cs="Arial"/>
                <w:i/>
                <w:color w:val="000000"/>
                <w:spacing w:val="-9"/>
                <w:w w:val="105"/>
              </w:rPr>
              <w:t>Statement:</w:t>
            </w:r>
            <w:r w:rsidRPr="00F14D02">
              <w:rPr>
                <w:rFonts w:ascii="Arial" w:hAnsi="Arial" w:cs="Arial"/>
                <w:color w:val="000000"/>
                <w:spacing w:val="-9"/>
                <w:w w:val="105"/>
              </w:rPr>
              <w:t xml:space="preserve"> “City of York Council have included within </w:t>
            </w:r>
            <w:r w:rsidRPr="00F14D02">
              <w:rPr>
                <w:rFonts w:ascii="Arial" w:hAnsi="Arial" w:cs="Arial"/>
                <w:color w:val="000000"/>
                <w:spacing w:val="-4"/>
                <w:w w:val="105"/>
              </w:rPr>
              <w:t xml:space="preserve">the Invitation to tender documents the requirement </w:t>
            </w:r>
            <w:r w:rsidRPr="00F14D02">
              <w:rPr>
                <w:rFonts w:ascii="Arial" w:hAnsi="Arial" w:cs="Arial"/>
                <w:color w:val="000000"/>
                <w:spacing w:val="-7"/>
                <w:w w:val="105"/>
              </w:rPr>
              <w:t>for bidders to comply with offering the Living Wage</w:t>
            </w:r>
            <w:r w:rsidRPr="00F14D02">
              <w:rPr>
                <w:rFonts w:ascii="Arial" w:hAnsi="Arial" w:cs="Arial"/>
                <w:color w:val="000000"/>
                <w:spacing w:val="-9"/>
                <w:w w:val="105"/>
              </w:rPr>
              <w:t xml:space="preserve"> </w:t>
            </w:r>
            <w:r w:rsidRPr="00F14D02">
              <w:rPr>
                <w:rFonts w:ascii="Arial" w:hAnsi="Arial" w:cs="Arial"/>
                <w:color w:val="000000"/>
                <w:spacing w:val="-12"/>
                <w:w w:val="105"/>
              </w:rPr>
              <w:t xml:space="preserve">to their employees who receive the minimum wage </w:t>
            </w:r>
            <w:r w:rsidRPr="00F14D02">
              <w:rPr>
                <w:rFonts w:ascii="Arial" w:hAnsi="Arial" w:cs="Arial"/>
                <w:color w:val="000000"/>
                <w:spacing w:val="-7"/>
                <w:w w:val="105"/>
              </w:rPr>
              <w:t xml:space="preserve">who would be directly employed in the delivery of </w:t>
            </w:r>
            <w:r w:rsidRPr="00F14D02">
              <w:rPr>
                <w:rFonts w:ascii="Arial" w:hAnsi="Arial" w:cs="Arial"/>
                <w:color w:val="000000"/>
                <w:spacing w:val="-12"/>
                <w:w w:val="105"/>
              </w:rPr>
              <w:t xml:space="preserve">the Integrated Sexual Health Service in order to be </w:t>
            </w:r>
            <w:r w:rsidRPr="00F14D02">
              <w:rPr>
                <w:rFonts w:ascii="Arial" w:hAnsi="Arial" w:cs="Arial"/>
                <w:color w:val="000000"/>
                <w:spacing w:val="-6"/>
                <w:w w:val="105"/>
              </w:rPr>
              <w:t>considered for this contract.”</w:t>
            </w:r>
          </w:p>
        </w:tc>
      </w:tr>
    </w:tbl>
    <w:p w:rsidR="007A7031" w:rsidRDefault="007A7031">
      <w:r>
        <w:br w:type="page"/>
      </w:r>
    </w:p>
    <w:tbl>
      <w:tblPr>
        <w:tblStyle w:val="TableGrid"/>
        <w:tblW w:w="0" w:type="auto"/>
        <w:tblInd w:w="250" w:type="dxa"/>
        <w:tblBorders>
          <w:left w:val="none" w:sz="0" w:space="0" w:color="auto"/>
          <w:bottom w:val="none" w:sz="0" w:space="0" w:color="auto"/>
          <w:right w:val="none" w:sz="0" w:space="0" w:color="auto"/>
        </w:tblBorders>
        <w:tblLook w:val="04A0"/>
      </w:tblPr>
      <w:tblGrid>
        <w:gridCol w:w="8687"/>
      </w:tblGrid>
      <w:tr w:rsidR="000D548F" w:rsidTr="008F7C6B">
        <w:tc>
          <w:tcPr>
            <w:tcW w:w="8687" w:type="dxa"/>
            <w:shd w:val="clear" w:color="auto" w:fill="EAF1DD" w:themeFill="accent3" w:themeFillTint="33"/>
          </w:tcPr>
          <w:p w:rsidR="000D548F" w:rsidRPr="00F14D02" w:rsidRDefault="000D548F" w:rsidP="007A7031">
            <w:pPr>
              <w:spacing w:before="80" w:line="276" w:lineRule="auto"/>
              <w:rPr>
                <w:rFonts w:ascii="Arial" w:hAnsi="Arial" w:cs="Arial"/>
                <w:color w:val="000000"/>
                <w:spacing w:val="-7"/>
                <w:w w:val="105"/>
              </w:rPr>
            </w:pPr>
            <w:r w:rsidRPr="00F14D02">
              <w:rPr>
                <w:rFonts w:ascii="Arial" w:hAnsi="Arial" w:cs="Arial"/>
                <w:i/>
                <w:color w:val="000000"/>
                <w:spacing w:val="-7"/>
                <w:w w:val="105"/>
              </w:rPr>
              <w:lastRenderedPageBreak/>
              <w:t>Contract:</w:t>
            </w:r>
            <w:r w:rsidRPr="00F14D02">
              <w:rPr>
                <w:rFonts w:ascii="Arial" w:hAnsi="Arial" w:cs="Arial"/>
                <w:color w:val="000000"/>
                <w:spacing w:val="-7"/>
                <w:w w:val="105"/>
              </w:rPr>
              <w:t xml:space="preserve"> University of Huddersfield – Supply services of personnel including temporary staff</w:t>
            </w:r>
          </w:p>
          <w:p w:rsidR="000D548F" w:rsidRPr="00F14D02" w:rsidRDefault="000D548F" w:rsidP="007A7031">
            <w:pPr>
              <w:spacing w:before="80" w:line="276" w:lineRule="auto"/>
              <w:rPr>
                <w:rFonts w:ascii="Arial" w:hAnsi="Arial" w:cs="Arial"/>
                <w:color w:val="000000"/>
                <w:spacing w:val="-8"/>
                <w:w w:val="105"/>
              </w:rPr>
            </w:pPr>
            <w:r w:rsidRPr="00F14D02">
              <w:rPr>
                <w:rFonts w:ascii="Arial" w:hAnsi="Arial" w:cs="Arial"/>
                <w:i/>
                <w:color w:val="000000"/>
                <w:spacing w:val="-8"/>
                <w:w w:val="105"/>
              </w:rPr>
              <w:t>Section of OJEU notice:</w:t>
            </w:r>
            <w:r w:rsidRPr="00F14D02">
              <w:rPr>
                <w:rFonts w:ascii="Arial" w:hAnsi="Arial" w:cs="Arial"/>
                <w:color w:val="000000"/>
                <w:spacing w:val="-8"/>
                <w:w w:val="105"/>
              </w:rPr>
              <w:t xml:space="preserve"> Section III: Legal, economic, </w:t>
            </w:r>
            <w:r w:rsidRPr="00F14D02">
              <w:rPr>
                <w:rFonts w:ascii="Arial" w:hAnsi="Arial" w:cs="Arial"/>
                <w:color w:val="000000"/>
                <w:spacing w:val="-6"/>
                <w:w w:val="105"/>
              </w:rPr>
              <w:t xml:space="preserve">financial and technical information / Economic and </w:t>
            </w:r>
            <w:r w:rsidRPr="00F14D02">
              <w:rPr>
                <w:rFonts w:ascii="Arial" w:hAnsi="Arial" w:cs="Arial"/>
                <w:color w:val="000000"/>
                <w:spacing w:val="-8"/>
                <w:w w:val="105"/>
              </w:rPr>
              <w:t>financial ability</w:t>
            </w:r>
          </w:p>
          <w:p w:rsidR="000D548F" w:rsidRPr="00F14D02" w:rsidRDefault="000D548F" w:rsidP="007A7031">
            <w:pPr>
              <w:spacing w:before="80" w:line="276" w:lineRule="auto"/>
              <w:rPr>
                <w:rFonts w:ascii="Arial" w:hAnsi="Arial" w:cs="Arial"/>
                <w:color w:val="000000"/>
                <w:spacing w:val="-5"/>
                <w:w w:val="105"/>
              </w:rPr>
            </w:pPr>
            <w:r w:rsidRPr="00F14D02">
              <w:rPr>
                <w:rFonts w:ascii="Arial" w:hAnsi="Arial" w:cs="Arial"/>
                <w:i/>
                <w:color w:val="000000"/>
                <w:spacing w:val="-5"/>
                <w:w w:val="105"/>
              </w:rPr>
              <w:t>Statement:</w:t>
            </w:r>
            <w:r w:rsidRPr="00F14D02">
              <w:rPr>
                <w:rFonts w:ascii="Arial" w:hAnsi="Arial" w:cs="Arial"/>
                <w:color w:val="000000"/>
                <w:spacing w:val="-5"/>
                <w:w w:val="105"/>
              </w:rPr>
              <w:t xml:space="preserve"> “Bidders will be required to conform to the </w:t>
            </w:r>
            <w:r w:rsidRPr="00F14D02">
              <w:rPr>
                <w:rFonts w:ascii="Arial" w:hAnsi="Arial" w:cs="Arial"/>
                <w:color w:val="000000"/>
                <w:spacing w:val="-8"/>
                <w:w w:val="105"/>
              </w:rPr>
              <w:t>Universities HR policies one of which is payment of the</w:t>
            </w:r>
            <w:r w:rsidRPr="00F14D02">
              <w:rPr>
                <w:rFonts w:ascii="Arial" w:hAnsi="Arial" w:cs="Arial"/>
                <w:color w:val="000000"/>
                <w:spacing w:val="-5"/>
                <w:w w:val="105"/>
              </w:rPr>
              <w:t xml:space="preserve"> </w:t>
            </w:r>
            <w:r w:rsidRPr="00F14D02">
              <w:rPr>
                <w:rFonts w:ascii="Arial" w:hAnsi="Arial" w:cs="Arial"/>
                <w:color w:val="000000"/>
                <w:spacing w:val="-12"/>
                <w:w w:val="105"/>
              </w:rPr>
              <w:t xml:space="preserve">UK Living Wage as a minimum to all staff employed or </w:t>
            </w:r>
            <w:r w:rsidR="007A7031">
              <w:rPr>
                <w:rFonts w:ascii="Arial" w:hAnsi="Arial" w:cs="Arial"/>
                <w:color w:val="000000"/>
                <w:spacing w:val="-8"/>
                <w:w w:val="105"/>
              </w:rPr>
              <w:t>providing a service on campus</w:t>
            </w:r>
            <w:r w:rsidRPr="00F14D02">
              <w:rPr>
                <w:rFonts w:ascii="Arial" w:hAnsi="Arial" w:cs="Arial"/>
                <w:color w:val="000000"/>
                <w:spacing w:val="-8"/>
                <w:w w:val="105"/>
              </w:rPr>
              <w:t>.”</w:t>
            </w:r>
          </w:p>
        </w:tc>
      </w:tr>
    </w:tbl>
    <w:p w:rsidR="00207DF6" w:rsidRPr="00F14D02" w:rsidRDefault="00207DF6" w:rsidP="007A7031">
      <w:pPr>
        <w:spacing w:before="240"/>
        <w:ind w:left="142" w:right="249"/>
        <w:rPr>
          <w:rFonts w:ascii="Arial" w:hAnsi="Arial" w:cs="Arial"/>
          <w:color w:val="000000"/>
          <w:spacing w:val="2"/>
        </w:rPr>
      </w:pPr>
      <w:r w:rsidRPr="00F14D02">
        <w:rPr>
          <w:rFonts w:ascii="Arial" w:hAnsi="Arial" w:cs="Arial"/>
          <w:color w:val="000000"/>
          <w:spacing w:val="2"/>
        </w:rPr>
        <w:t xml:space="preserve">Where an employer may be reluctant to follow </w:t>
      </w:r>
      <w:r w:rsidRPr="00F14D02">
        <w:rPr>
          <w:rFonts w:ascii="Arial" w:hAnsi="Arial" w:cs="Arial"/>
          <w:color w:val="000000"/>
          <w:spacing w:val="1"/>
        </w:rPr>
        <w:t>these examples, the set of four examples below</w:t>
      </w:r>
      <w:r w:rsidRPr="00F14D02">
        <w:rPr>
          <w:rFonts w:ascii="Arial" w:hAnsi="Arial" w:cs="Arial"/>
          <w:color w:val="000000"/>
          <w:spacing w:val="2"/>
        </w:rPr>
        <w:t xml:space="preserve"> may be useful as they at least set out a commitment to the general principle of a Living Wage or require </w:t>
      </w:r>
      <w:r w:rsidRPr="00F14D02">
        <w:rPr>
          <w:rFonts w:ascii="Arial" w:hAnsi="Arial" w:cs="Arial"/>
          <w:color w:val="000000"/>
          <w:spacing w:val="3"/>
        </w:rPr>
        <w:t xml:space="preserve">submission of a variety of bids, one of which has to </w:t>
      </w:r>
      <w:r w:rsidRPr="00F14D02">
        <w:rPr>
          <w:rFonts w:ascii="Arial" w:hAnsi="Arial" w:cs="Arial"/>
          <w:color w:val="000000"/>
          <w:spacing w:val="2"/>
        </w:rPr>
        <w:t>be based on payment of the Living Wage.</w:t>
      </w:r>
    </w:p>
    <w:tbl>
      <w:tblPr>
        <w:tblStyle w:val="TableGrid"/>
        <w:tblW w:w="0" w:type="auto"/>
        <w:tblInd w:w="250" w:type="dxa"/>
        <w:tblBorders>
          <w:left w:val="none" w:sz="0" w:space="0" w:color="auto"/>
          <w:right w:val="none" w:sz="0" w:space="0" w:color="auto"/>
        </w:tblBorders>
        <w:shd w:val="clear" w:color="auto" w:fill="E5DFEC" w:themeFill="accent4" w:themeFillTint="33"/>
        <w:tblLook w:val="04A0"/>
      </w:tblPr>
      <w:tblGrid>
        <w:gridCol w:w="8687"/>
      </w:tblGrid>
      <w:tr w:rsidR="008011CB" w:rsidTr="008F7C6B">
        <w:tc>
          <w:tcPr>
            <w:tcW w:w="8687" w:type="dxa"/>
            <w:tcBorders>
              <w:top w:val="nil"/>
            </w:tcBorders>
            <w:shd w:val="clear" w:color="auto" w:fill="E5DFEC" w:themeFill="accent4" w:themeFillTint="33"/>
          </w:tcPr>
          <w:p w:rsidR="008011CB" w:rsidRPr="00D23A08" w:rsidRDefault="008011CB" w:rsidP="007A7031">
            <w:pPr>
              <w:spacing w:before="80" w:line="276" w:lineRule="auto"/>
              <w:rPr>
                <w:rFonts w:ascii="Arial" w:hAnsi="Arial" w:cs="Arial"/>
                <w:color w:val="000000"/>
                <w:spacing w:val="-9"/>
                <w:w w:val="105"/>
              </w:rPr>
            </w:pPr>
            <w:r w:rsidRPr="00D23A08">
              <w:rPr>
                <w:rFonts w:ascii="Arial" w:hAnsi="Arial" w:cs="Arial"/>
                <w:color w:val="000000"/>
                <w:spacing w:val="-9"/>
                <w:w w:val="105"/>
              </w:rPr>
              <w:t>Contract: Ashfield District Council – Refurbishment work</w:t>
            </w:r>
          </w:p>
          <w:p w:rsidR="008011CB" w:rsidRPr="00D23A08" w:rsidRDefault="008011CB" w:rsidP="007A7031">
            <w:pPr>
              <w:spacing w:before="80" w:line="276" w:lineRule="auto"/>
              <w:rPr>
                <w:rFonts w:ascii="Arial" w:hAnsi="Arial" w:cs="Arial"/>
                <w:color w:val="000000"/>
                <w:spacing w:val="-7"/>
                <w:w w:val="105"/>
              </w:rPr>
            </w:pPr>
            <w:r w:rsidRPr="00D23A08">
              <w:rPr>
                <w:rFonts w:ascii="Arial" w:hAnsi="Arial" w:cs="Arial"/>
                <w:color w:val="000000"/>
                <w:spacing w:val="-7"/>
                <w:w w:val="105"/>
              </w:rPr>
              <w:t>Section of OJEU notice: Section VI Complementary information / Additional information</w:t>
            </w:r>
          </w:p>
          <w:p w:rsidR="008011CB" w:rsidRPr="00F14D02" w:rsidRDefault="008011CB" w:rsidP="007A7031">
            <w:pPr>
              <w:spacing w:before="80" w:line="276" w:lineRule="auto"/>
              <w:rPr>
                <w:rFonts w:ascii="Arial" w:hAnsi="Arial" w:cs="Arial"/>
                <w:color w:val="000000"/>
                <w:spacing w:val="-7"/>
                <w:w w:val="105"/>
              </w:rPr>
            </w:pPr>
            <w:r w:rsidRPr="00D23A08">
              <w:rPr>
                <w:rFonts w:ascii="Arial" w:hAnsi="Arial" w:cs="Arial"/>
                <w:color w:val="000000"/>
                <w:spacing w:val="-6"/>
                <w:w w:val="105"/>
              </w:rPr>
              <w:t xml:space="preserve">Statement: “The Contracting Authority and its agent, </w:t>
            </w:r>
            <w:r w:rsidRPr="00D23A08">
              <w:rPr>
                <w:rFonts w:ascii="Arial" w:hAnsi="Arial" w:cs="Arial"/>
                <w:color w:val="000000"/>
                <w:spacing w:val="-9"/>
                <w:w w:val="105"/>
              </w:rPr>
              <w:t>AHL, promote the concept and the ethos of the ‘</w:t>
            </w:r>
            <w:r>
              <w:rPr>
                <w:rFonts w:ascii="Arial" w:hAnsi="Arial" w:cs="Arial"/>
                <w:color w:val="000000"/>
                <w:spacing w:val="-9"/>
                <w:w w:val="105"/>
              </w:rPr>
              <w:t>Living Wage</w:t>
            </w:r>
            <w:r w:rsidRPr="00D23A08">
              <w:rPr>
                <w:rFonts w:ascii="Arial" w:hAnsi="Arial" w:cs="Arial"/>
                <w:color w:val="000000"/>
                <w:spacing w:val="-11"/>
                <w:w w:val="105"/>
              </w:rPr>
              <w:t xml:space="preserve">’ (or its member state equivalent where relevant), </w:t>
            </w:r>
            <w:r w:rsidRPr="00D23A08">
              <w:rPr>
                <w:rFonts w:ascii="Arial" w:hAnsi="Arial" w:cs="Arial"/>
                <w:color w:val="000000"/>
                <w:spacing w:val="-6"/>
                <w:w w:val="105"/>
              </w:rPr>
              <w:t xml:space="preserve">whereby all workers should, as a minimum, be paid at </w:t>
            </w:r>
            <w:r w:rsidRPr="00D23A08">
              <w:rPr>
                <w:rFonts w:ascii="Arial" w:hAnsi="Arial" w:cs="Arial"/>
                <w:color w:val="000000"/>
                <w:spacing w:val="-8"/>
                <w:w w:val="105"/>
              </w:rPr>
              <w:t xml:space="preserve">a level which enables them to achieve an acceptable </w:t>
            </w:r>
            <w:r w:rsidRPr="00D23A08">
              <w:rPr>
                <w:rFonts w:ascii="Arial" w:hAnsi="Arial" w:cs="Arial"/>
                <w:color w:val="000000"/>
                <w:spacing w:val="-6"/>
                <w:w w:val="105"/>
              </w:rPr>
              <w:t xml:space="preserve">standard of living. Whilst this is not a prerequisite or </w:t>
            </w:r>
            <w:r w:rsidRPr="00D23A08">
              <w:rPr>
                <w:rFonts w:ascii="Arial" w:hAnsi="Arial" w:cs="Arial"/>
                <w:color w:val="000000"/>
                <w:spacing w:val="-7"/>
                <w:w w:val="105"/>
              </w:rPr>
              <w:t xml:space="preserve">mandatory requirement for organisations that work on </w:t>
            </w:r>
            <w:r w:rsidRPr="00D23A08">
              <w:rPr>
                <w:rFonts w:ascii="Arial" w:hAnsi="Arial" w:cs="Arial"/>
                <w:color w:val="000000"/>
                <w:spacing w:val="-9"/>
                <w:w w:val="105"/>
              </w:rPr>
              <w:t xml:space="preserve">the behalf of the Contracting Authority or its agent, the </w:t>
            </w:r>
            <w:r w:rsidRPr="00D23A08">
              <w:rPr>
                <w:rFonts w:ascii="Arial" w:hAnsi="Arial" w:cs="Arial"/>
                <w:color w:val="000000"/>
                <w:spacing w:val="-6"/>
                <w:w w:val="105"/>
              </w:rPr>
              <w:t xml:space="preserve">Contracting Authority would anticipate that tendering organisations would share its commitment to this </w:t>
            </w:r>
            <w:r w:rsidRPr="00D23A08">
              <w:rPr>
                <w:rFonts w:ascii="Arial" w:hAnsi="Arial" w:cs="Arial"/>
                <w:color w:val="000000"/>
                <w:spacing w:val="-10"/>
                <w:w w:val="105"/>
              </w:rPr>
              <w:t xml:space="preserve">principle, and organisations expressing interest should expect the tender documents to reflect the Contracting </w:t>
            </w:r>
            <w:r w:rsidRPr="00D23A08">
              <w:rPr>
                <w:rFonts w:ascii="Arial" w:hAnsi="Arial" w:cs="Arial"/>
                <w:color w:val="000000"/>
                <w:spacing w:val="-7"/>
                <w:w w:val="105"/>
              </w:rPr>
              <w:t>Authority’s aspirations in this regard.”</w:t>
            </w:r>
          </w:p>
        </w:tc>
      </w:tr>
      <w:tr w:rsidR="00F14D02" w:rsidTr="008F7C6B">
        <w:tc>
          <w:tcPr>
            <w:tcW w:w="8687" w:type="dxa"/>
            <w:shd w:val="clear" w:color="auto" w:fill="E5DFEC" w:themeFill="accent4" w:themeFillTint="33"/>
          </w:tcPr>
          <w:p w:rsidR="00F14D02" w:rsidRPr="00D23A08" w:rsidRDefault="00F14D02" w:rsidP="007A7031">
            <w:pPr>
              <w:spacing w:before="80" w:line="276" w:lineRule="auto"/>
              <w:rPr>
                <w:rFonts w:ascii="Arial" w:hAnsi="Arial" w:cs="Arial"/>
                <w:color w:val="000000"/>
                <w:spacing w:val="-10"/>
                <w:w w:val="105"/>
              </w:rPr>
            </w:pPr>
            <w:r w:rsidRPr="00D23A08">
              <w:rPr>
                <w:rFonts w:ascii="Arial" w:hAnsi="Arial" w:cs="Arial"/>
                <w:color w:val="000000"/>
                <w:spacing w:val="-10"/>
                <w:w w:val="105"/>
              </w:rPr>
              <w:t xml:space="preserve">Contract: Brighton and Hove City Council – Sports </w:t>
            </w:r>
            <w:r w:rsidRPr="00D23A08">
              <w:rPr>
                <w:rFonts w:ascii="Arial" w:hAnsi="Arial" w:cs="Arial"/>
                <w:color w:val="000000"/>
                <w:spacing w:val="-8"/>
                <w:w w:val="105"/>
              </w:rPr>
              <w:t>facilities operation services</w:t>
            </w:r>
          </w:p>
          <w:p w:rsidR="00F14D02" w:rsidRPr="00D23A08" w:rsidRDefault="00F14D02" w:rsidP="007A7031">
            <w:pPr>
              <w:spacing w:before="80" w:line="276" w:lineRule="auto"/>
              <w:rPr>
                <w:rFonts w:ascii="Arial" w:hAnsi="Arial" w:cs="Arial"/>
                <w:color w:val="000000"/>
                <w:spacing w:val="-8"/>
                <w:w w:val="105"/>
              </w:rPr>
            </w:pPr>
            <w:r w:rsidRPr="00D23A08">
              <w:rPr>
                <w:rFonts w:ascii="Arial" w:hAnsi="Arial" w:cs="Arial"/>
                <w:color w:val="000000"/>
                <w:spacing w:val="-8"/>
                <w:w w:val="105"/>
              </w:rPr>
              <w:t xml:space="preserve">Section of OJEU notice: Section II Object of the </w:t>
            </w:r>
            <w:r w:rsidRPr="00D23A08">
              <w:rPr>
                <w:rFonts w:ascii="Arial" w:hAnsi="Arial" w:cs="Arial"/>
                <w:color w:val="000000"/>
                <w:spacing w:val="-6"/>
                <w:w w:val="105"/>
              </w:rPr>
              <w:t>contract / Total quantity or scope</w:t>
            </w:r>
          </w:p>
          <w:p w:rsidR="00F14D02" w:rsidRPr="00D23A08" w:rsidRDefault="00F14D02" w:rsidP="007A7031">
            <w:pPr>
              <w:spacing w:before="80" w:line="276" w:lineRule="auto"/>
              <w:rPr>
                <w:rFonts w:ascii="Arial" w:hAnsi="Arial" w:cs="Arial"/>
                <w:color w:val="000000"/>
                <w:spacing w:val="-13"/>
                <w:w w:val="105"/>
              </w:rPr>
            </w:pPr>
            <w:r w:rsidRPr="00D23A08">
              <w:rPr>
                <w:rFonts w:ascii="Arial" w:hAnsi="Arial" w:cs="Arial"/>
                <w:color w:val="000000"/>
                <w:spacing w:val="-7"/>
                <w:w w:val="105"/>
              </w:rPr>
              <w:t xml:space="preserve">Statement: “The Council would like to invite qualified </w:t>
            </w:r>
            <w:r w:rsidRPr="00D23A08">
              <w:rPr>
                <w:rFonts w:ascii="Arial" w:hAnsi="Arial" w:cs="Arial"/>
                <w:color w:val="000000"/>
                <w:spacing w:val="-6"/>
                <w:w w:val="105"/>
              </w:rPr>
              <w:t xml:space="preserve">suppliers to respond to this ITT for the provision of </w:t>
            </w:r>
            <w:r w:rsidRPr="00D23A08">
              <w:rPr>
                <w:rFonts w:ascii="Arial" w:hAnsi="Arial" w:cs="Arial"/>
                <w:color w:val="000000"/>
                <w:spacing w:val="-8"/>
                <w:w w:val="105"/>
              </w:rPr>
              <w:t xml:space="preserve">management services for Portslade Sports Centre. </w:t>
            </w:r>
            <w:r w:rsidRPr="00D23A08">
              <w:rPr>
                <w:rFonts w:ascii="Arial" w:hAnsi="Arial" w:cs="Arial"/>
                <w:color w:val="000000"/>
                <w:spacing w:val="-7"/>
                <w:w w:val="105"/>
              </w:rPr>
              <w:t xml:space="preserve">Suppliers must provide 2 bids — the first being a base </w:t>
            </w:r>
            <w:r w:rsidRPr="00D23A08">
              <w:rPr>
                <w:rFonts w:ascii="Arial" w:hAnsi="Arial" w:cs="Arial"/>
                <w:color w:val="000000"/>
                <w:spacing w:val="-8"/>
                <w:w w:val="105"/>
              </w:rPr>
              <w:t xml:space="preserve">bid with the suppliers bid based on best price and the </w:t>
            </w:r>
            <w:r w:rsidRPr="00D23A08">
              <w:rPr>
                <w:rFonts w:ascii="Arial" w:hAnsi="Arial" w:cs="Arial"/>
                <w:color w:val="000000"/>
                <w:spacing w:val="-4"/>
                <w:w w:val="105"/>
              </w:rPr>
              <w:t xml:space="preserve">second bid, a mandatory variant bid (identical to the </w:t>
            </w:r>
            <w:r w:rsidRPr="00D23A08">
              <w:rPr>
                <w:rFonts w:ascii="Arial" w:hAnsi="Arial" w:cs="Arial"/>
                <w:color w:val="000000"/>
                <w:spacing w:val="-11"/>
                <w:w w:val="105"/>
              </w:rPr>
              <w:t xml:space="preserve">base bid) except that the bid will be based on providing </w:t>
            </w:r>
            <w:r>
              <w:rPr>
                <w:rFonts w:ascii="Arial" w:hAnsi="Arial" w:cs="Arial"/>
                <w:color w:val="000000"/>
                <w:spacing w:val="-8"/>
                <w:w w:val="105"/>
              </w:rPr>
              <w:t>Living Wage</w:t>
            </w:r>
            <w:r w:rsidRPr="00D23A08">
              <w:rPr>
                <w:rFonts w:ascii="Arial" w:hAnsi="Arial" w:cs="Arial"/>
                <w:color w:val="000000"/>
                <w:spacing w:val="-8"/>
                <w:w w:val="105"/>
              </w:rPr>
              <w:t xml:space="preserve"> for all staff.”</w:t>
            </w:r>
          </w:p>
        </w:tc>
      </w:tr>
      <w:tr w:rsidR="008011CB" w:rsidTr="008F7C6B">
        <w:tc>
          <w:tcPr>
            <w:tcW w:w="8687" w:type="dxa"/>
            <w:tcBorders>
              <w:bottom w:val="single" w:sz="4" w:space="0" w:color="auto"/>
            </w:tcBorders>
            <w:shd w:val="clear" w:color="auto" w:fill="E5DFEC" w:themeFill="accent4" w:themeFillTint="33"/>
          </w:tcPr>
          <w:p w:rsidR="008011CB" w:rsidRPr="00D23A08" w:rsidRDefault="008011CB" w:rsidP="007A7031">
            <w:pPr>
              <w:spacing w:before="80" w:line="276" w:lineRule="auto"/>
              <w:rPr>
                <w:rFonts w:ascii="Arial" w:hAnsi="Arial" w:cs="Arial"/>
                <w:color w:val="000000"/>
                <w:spacing w:val="-13"/>
                <w:w w:val="105"/>
              </w:rPr>
            </w:pPr>
            <w:r w:rsidRPr="00D23A08">
              <w:rPr>
                <w:rFonts w:ascii="Arial" w:hAnsi="Arial" w:cs="Arial"/>
                <w:color w:val="000000"/>
                <w:spacing w:val="-13"/>
                <w:w w:val="105"/>
              </w:rPr>
              <w:t xml:space="preserve">Contract: London Borough of Lewisham – School-meal </w:t>
            </w:r>
            <w:r w:rsidRPr="00D23A08">
              <w:rPr>
                <w:rFonts w:ascii="Arial" w:hAnsi="Arial" w:cs="Arial"/>
                <w:color w:val="000000"/>
                <w:w w:val="105"/>
              </w:rPr>
              <w:t>services</w:t>
            </w:r>
          </w:p>
          <w:p w:rsidR="008011CB" w:rsidRPr="00D23A08" w:rsidRDefault="008011CB" w:rsidP="007A7031">
            <w:pPr>
              <w:spacing w:before="80" w:line="276" w:lineRule="auto"/>
              <w:rPr>
                <w:rFonts w:ascii="Arial" w:hAnsi="Arial" w:cs="Arial"/>
                <w:color w:val="000000"/>
                <w:spacing w:val="-9"/>
                <w:w w:val="105"/>
              </w:rPr>
            </w:pPr>
            <w:r w:rsidRPr="00D23A08">
              <w:rPr>
                <w:rFonts w:ascii="Arial" w:hAnsi="Arial" w:cs="Arial"/>
                <w:color w:val="000000"/>
                <w:spacing w:val="-9"/>
                <w:w w:val="105"/>
              </w:rPr>
              <w:t xml:space="preserve">Section of OJEU notice: Section II Object of the </w:t>
            </w:r>
            <w:r w:rsidRPr="00D23A08">
              <w:rPr>
                <w:rFonts w:ascii="Arial" w:hAnsi="Arial" w:cs="Arial"/>
                <w:color w:val="000000"/>
                <w:spacing w:val="-6"/>
                <w:w w:val="105"/>
              </w:rPr>
              <w:t>contract / Total quantity or scope</w:t>
            </w:r>
          </w:p>
          <w:p w:rsidR="008011CB" w:rsidRPr="00F14D02" w:rsidRDefault="008011CB" w:rsidP="007A7031">
            <w:pPr>
              <w:spacing w:before="80" w:line="276" w:lineRule="auto"/>
              <w:rPr>
                <w:rFonts w:ascii="Arial" w:hAnsi="Arial" w:cs="Arial"/>
                <w:color w:val="000000"/>
                <w:spacing w:val="-8"/>
                <w:w w:val="105"/>
              </w:rPr>
            </w:pPr>
            <w:r w:rsidRPr="00D23A08">
              <w:rPr>
                <w:rFonts w:ascii="Arial" w:hAnsi="Arial" w:cs="Arial"/>
                <w:color w:val="000000"/>
                <w:spacing w:val="-5"/>
                <w:w w:val="105"/>
              </w:rPr>
              <w:t xml:space="preserve">Statement: “The London Borough of Lewisham is </w:t>
            </w:r>
            <w:r w:rsidRPr="00D23A08">
              <w:rPr>
                <w:rFonts w:ascii="Arial" w:hAnsi="Arial" w:cs="Arial"/>
                <w:color w:val="000000"/>
                <w:spacing w:val="-8"/>
                <w:w w:val="105"/>
              </w:rPr>
              <w:t>inviting providers to tender for the School Meals Service in Lewisham. The Contract will be issued for a period</w:t>
            </w:r>
            <w:r>
              <w:rPr>
                <w:rFonts w:ascii="Arial" w:hAnsi="Arial" w:cs="Arial"/>
                <w:color w:val="000000"/>
                <w:spacing w:val="-5"/>
                <w:w w:val="105"/>
              </w:rPr>
              <w:t xml:space="preserve"> </w:t>
            </w:r>
            <w:r w:rsidRPr="00D23A08">
              <w:rPr>
                <w:rFonts w:ascii="Arial" w:hAnsi="Arial" w:cs="Arial"/>
                <w:color w:val="000000"/>
                <w:spacing w:val="-6"/>
                <w:w w:val="105"/>
              </w:rPr>
              <w:t xml:space="preserve">of 5 years with the option to extend for up to 2 years </w:t>
            </w:r>
            <w:r w:rsidRPr="00D23A08">
              <w:rPr>
                <w:rFonts w:ascii="Arial" w:hAnsi="Arial" w:cs="Arial"/>
                <w:color w:val="000000"/>
                <w:spacing w:val="-8"/>
                <w:w w:val="105"/>
              </w:rPr>
              <w:t>at the Council’s discretion. Variant Bids As part of this</w:t>
            </w:r>
            <w:r>
              <w:rPr>
                <w:rFonts w:ascii="Arial" w:hAnsi="Arial" w:cs="Arial"/>
                <w:color w:val="000000"/>
                <w:spacing w:val="-6"/>
                <w:w w:val="105"/>
              </w:rPr>
              <w:t xml:space="preserve"> </w:t>
            </w:r>
            <w:r w:rsidRPr="00D23A08">
              <w:rPr>
                <w:rFonts w:ascii="Arial" w:hAnsi="Arial" w:cs="Arial"/>
                <w:color w:val="000000"/>
                <w:spacing w:val="-8"/>
                <w:w w:val="105"/>
              </w:rPr>
              <w:t xml:space="preserve">procurement, the Council is requesting the presentation </w:t>
            </w:r>
            <w:r w:rsidRPr="00D23A08">
              <w:rPr>
                <w:rFonts w:ascii="Arial" w:hAnsi="Arial" w:cs="Arial"/>
                <w:color w:val="000000"/>
                <w:spacing w:val="-7"/>
                <w:w w:val="105"/>
              </w:rPr>
              <w:t xml:space="preserve">of variant elements of the bids in addition to completion </w:t>
            </w:r>
            <w:r w:rsidRPr="00D23A08">
              <w:rPr>
                <w:rFonts w:ascii="Arial" w:hAnsi="Arial" w:cs="Arial"/>
                <w:color w:val="000000"/>
                <w:spacing w:val="-8"/>
                <w:w w:val="105"/>
              </w:rPr>
              <w:t xml:space="preserve">of the core business proposals. 1) London </w:t>
            </w:r>
            <w:r>
              <w:rPr>
                <w:rFonts w:ascii="Arial" w:hAnsi="Arial" w:cs="Arial"/>
                <w:color w:val="000000"/>
                <w:spacing w:val="-8"/>
                <w:w w:val="105"/>
              </w:rPr>
              <w:t>Living Wage</w:t>
            </w:r>
            <w:r w:rsidRPr="00D23A08">
              <w:rPr>
                <w:rFonts w:ascii="Arial" w:hAnsi="Arial" w:cs="Arial"/>
                <w:color w:val="000000"/>
                <w:spacing w:val="-8"/>
                <w:w w:val="105"/>
              </w:rPr>
              <w:t xml:space="preserve"> </w:t>
            </w:r>
            <w:r w:rsidRPr="00D23A08">
              <w:rPr>
                <w:rFonts w:ascii="Arial" w:hAnsi="Arial" w:cs="Arial"/>
                <w:color w:val="000000"/>
                <w:spacing w:val="-12"/>
                <w:w w:val="105"/>
              </w:rPr>
              <w:t xml:space="preserve">2) Food For Life Gold Accreditation 3) Supply of Utilities </w:t>
            </w:r>
            <w:r w:rsidRPr="00D23A08">
              <w:rPr>
                <w:rFonts w:ascii="Arial" w:hAnsi="Arial" w:cs="Arial"/>
                <w:color w:val="000000"/>
                <w:spacing w:val="-9"/>
                <w:w w:val="105"/>
              </w:rPr>
              <w:t>Meters 4) Extension of UFSM to KS2 5) Contracting</w:t>
            </w:r>
            <w:r>
              <w:rPr>
                <w:rFonts w:ascii="Arial" w:hAnsi="Arial" w:cs="Arial"/>
                <w:color w:val="000000"/>
                <w:spacing w:val="-5"/>
                <w:w w:val="105"/>
              </w:rPr>
              <w:t xml:space="preserve"> </w:t>
            </w:r>
            <w:r w:rsidRPr="00D23A08">
              <w:rPr>
                <w:rFonts w:ascii="Arial" w:hAnsi="Arial" w:cs="Arial"/>
                <w:color w:val="000000"/>
                <w:spacing w:val="-14"/>
                <w:w w:val="105"/>
              </w:rPr>
              <w:t xml:space="preserve">Period 6) Free Children’s Breakfast 8) Alternative </w:t>
            </w:r>
            <w:r w:rsidRPr="00D23A08">
              <w:rPr>
                <w:rFonts w:ascii="Arial" w:hAnsi="Arial" w:cs="Arial"/>
                <w:color w:val="000000"/>
                <w:spacing w:val="-8"/>
                <w:w w:val="105"/>
              </w:rPr>
              <w:t>Labour Structure.</w:t>
            </w:r>
          </w:p>
        </w:tc>
      </w:tr>
      <w:tr w:rsidR="00F67814" w:rsidTr="008F7C6B">
        <w:tc>
          <w:tcPr>
            <w:tcW w:w="8687" w:type="dxa"/>
            <w:tcBorders>
              <w:bottom w:val="nil"/>
            </w:tcBorders>
            <w:shd w:val="clear" w:color="auto" w:fill="E5DFEC" w:themeFill="accent4" w:themeFillTint="33"/>
          </w:tcPr>
          <w:p w:rsidR="00F67814" w:rsidRPr="00D23A08" w:rsidRDefault="00F67814" w:rsidP="007A7031">
            <w:pPr>
              <w:spacing w:before="80" w:line="276" w:lineRule="auto"/>
              <w:rPr>
                <w:rFonts w:ascii="Arial" w:hAnsi="Arial" w:cs="Arial"/>
                <w:color w:val="000000"/>
                <w:spacing w:val="-10"/>
                <w:w w:val="105"/>
              </w:rPr>
            </w:pPr>
            <w:r w:rsidRPr="00D23A08">
              <w:rPr>
                <w:rFonts w:ascii="Arial" w:hAnsi="Arial" w:cs="Arial"/>
                <w:color w:val="000000"/>
                <w:spacing w:val="-10"/>
                <w:w w:val="105"/>
              </w:rPr>
              <w:t xml:space="preserve">Contract: University College London – </w:t>
            </w:r>
            <w:r>
              <w:rPr>
                <w:rFonts w:ascii="Arial" w:hAnsi="Arial" w:cs="Arial"/>
                <w:color w:val="000000"/>
                <w:spacing w:val="-10"/>
                <w:w w:val="105"/>
              </w:rPr>
              <w:t xml:space="preserve"> </w:t>
            </w:r>
            <w:r w:rsidRPr="00D23A08">
              <w:rPr>
                <w:rFonts w:ascii="Arial" w:hAnsi="Arial" w:cs="Arial"/>
                <w:color w:val="000000"/>
                <w:spacing w:val="-10"/>
                <w:w w:val="105"/>
              </w:rPr>
              <w:t>Cleaning services</w:t>
            </w:r>
          </w:p>
          <w:p w:rsidR="00F67814" w:rsidRPr="00D23A08" w:rsidRDefault="00F67814" w:rsidP="007A7031">
            <w:pPr>
              <w:spacing w:before="80" w:line="276" w:lineRule="auto"/>
              <w:rPr>
                <w:rFonts w:ascii="Arial" w:hAnsi="Arial" w:cs="Arial"/>
                <w:color w:val="000000"/>
                <w:spacing w:val="-2"/>
                <w:w w:val="105"/>
              </w:rPr>
            </w:pPr>
            <w:r w:rsidRPr="00D23A08">
              <w:rPr>
                <w:rFonts w:ascii="Arial" w:hAnsi="Arial" w:cs="Arial"/>
                <w:color w:val="000000"/>
                <w:spacing w:val="-2"/>
                <w:w w:val="105"/>
              </w:rPr>
              <w:t xml:space="preserve">Section of OJEU notice: Section II Object of the </w:t>
            </w:r>
            <w:r w:rsidRPr="00D23A08">
              <w:rPr>
                <w:rFonts w:ascii="Arial" w:hAnsi="Arial" w:cs="Arial"/>
                <w:color w:val="000000"/>
                <w:spacing w:val="-10"/>
                <w:w w:val="105"/>
              </w:rPr>
              <w:t>contract / Short description of the contract or purchase(s)</w:t>
            </w:r>
          </w:p>
          <w:p w:rsidR="00F67814" w:rsidRPr="00F67814" w:rsidRDefault="00F67814" w:rsidP="007A7031">
            <w:pPr>
              <w:spacing w:before="80" w:line="276" w:lineRule="auto"/>
              <w:rPr>
                <w:rFonts w:ascii="Arial" w:hAnsi="Arial" w:cs="Arial"/>
                <w:color w:val="000000"/>
                <w:spacing w:val="-9"/>
                <w:w w:val="105"/>
              </w:rPr>
            </w:pPr>
            <w:r w:rsidRPr="00D23A08">
              <w:rPr>
                <w:rFonts w:ascii="Arial" w:hAnsi="Arial" w:cs="Arial"/>
                <w:color w:val="000000"/>
                <w:spacing w:val="-8"/>
                <w:w w:val="105"/>
              </w:rPr>
              <w:t xml:space="preserve">Statement: “UCLU will give preferential consideration to </w:t>
            </w:r>
            <w:r w:rsidRPr="00D23A08">
              <w:rPr>
                <w:rFonts w:ascii="Arial" w:hAnsi="Arial" w:cs="Arial"/>
                <w:color w:val="000000"/>
                <w:spacing w:val="-9"/>
                <w:w w:val="105"/>
              </w:rPr>
              <w:t xml:space="preserve">contractors paying employees the London </w:t>
            </w:r>
            <w:r>
              <w:rPr>
                <w:rFonts w:ascii="Arial" w:hAnsi="Arial" w:cs="Arial"/>
                <w:color w:val="000000"/>
                <w:spacing w:val="-9"/>
                <w:w w:val="105"/>
              </w:rPr>
              <w:t>Living Wage</w:t>
            </w:r>
            <w:r w:rsidRPr="00D23A08">
              <w:rPr>
                <w:rFonts w:ascii="Arial" w:hAnsi="Arial" w:cs="Arial"/>
                <w:color w:val="000000"/>
                <w:spacing w:val="-9"/>
                <w:w w:val="105"/>
              </w:rPr>
              <w:t>”</w:t>
            </w:r>
          </w:p>
        </w:tc>
      </w:tr>
    </w:tbl>
    <w:p w:rsidR="00F63F9F" w:rsidRDefault="000C28F0" w:rsidP="00E80334">
      <w:pPr>
        <w:spacing w:before="80" w:after="0"/>
        <w:ind w:right="-34"/>
        <w:rPr>
          <w:rFonts w:ascii="Tahoma" w:hAnsi="Tahoma" w:cs="Tahoma"/>
          <w:sz w:val="20"/>
          <w:szCs w:val="20"/>
        </w:rPr>
      </w:pPr>
      <w:r w:rsidRPr="00F14D02">
        <w:rPr>
          <w:rFonts w:ascii="Arial" w:hAnsi="Arial" w:cs="Arial"/>
          <w:color w:val="000000"/>
          <w:spacing w:val="2"/>
        </w:rPr>
        <w:lastRenderedPageBreak/>
        <w:t xml:space="preserve">In the absence of any agreement to include the Living Wage as a factor for consideration in the tendering process, </w:t>
      </w:r>
      <w:r w:rsidR="00F63F9F" w:rsidRPr="00F14D02">
        <w:rPr>
          <w:rFonts w:ascii="Arial" w:hAnsi="Arial" w:cs="Arial"/>
          <w:color w:val="000000"/>
        </w:rPr>
        <w:t>it</w:t>
      </w:r>
      <w:r w:rsidR="00F63F9F" w:rsidRPr="00E20DD6">
        <w:rPr>
          <w:rFonts w:ascii="Arial" w:hAnsi="Arial" w:cs="Arial"/>
          <w:color w:val="000000"/>
        </w:rPr>
        <w:t xml:space="preserve"> </w:t>
      </w:r>
      <w:r>
        <w:rPr>
          <w:rFonts w:ascii="Arial" w:hAnsi="Arial" w:cs="Arial"/>
          <w:color w:val="000000"/>
        </w:rPr>
        <w:t>is of value to check</w:t>
      </w:r>
      <w:r w:rsidR="00F63F9F" w:rsidRPr="00E20DD6">
        <w:rPr>
          <w:rFonts w:ascii="Arial" w:hAnsi="Arial" w:cs="Arial"/>
          <w:color w:val="000000"/>
        </w:rPr>
        <w:t xml:space="preserve"> whether </w:t>
      </w:r>
      <w:r>
        <w:rPr>
          <w:rFonts w:ascii="Arial" w:hAnsi="Arial" w:cs="Arial"/>
          <w:color w:val="000000"/>
        </w:rPr>
        <w:t xml:space="preserve">any of the contractors submitting a bid </w:t>
      </w:r>
      <w:r w:rsidR="00F63F9F" w:rsidRPr="00E20DD6">
        <w:rPr>
          <w:rFonts w:ascii="Arial" w:hAnsi="Arial" w:cs="Arial"/>
          <w:color w:val="000000"/>
        </w:rPr>
        <w:t xml:space="preserve">are among the </w:t>
      </w:r>
      <w:r w:rsidR="00F63F9F">
        <w:rPr>
          <w:rFonts w:ascii="Arial" w:hAnsi="Arial" w:cs="Arial"/>
          <w:color w:val="000000"/>
        </w:rPr>
        <w:t>Living Wage</w:t>
      </w:r>
      <w:r w:rsidR="00F63F9F" w:rsidRPr="00E20DD6">
        <w:rPr>
          <w:rFonts w:ascii="Arial" w:hAnsi="Arial" w:cs="Arial"/>
          <w:color w:val="000000"/>
        </w:rPr>
        <w:t xml:space="preserve"> Foundation's listing of </w:t>
      </w:r>
      <w:r>
        <w:rPr>
          <w:rFonts w:ascii="Arial" w:hAnsi="Arial" w:cs="Arial"/>
          <w:color w:val="000000"/>
        </w:rPr>
        <w:t>Living Wage</w:t>
      </w:r>
      <w:r w:rsidRPr="00E20DD6">
        <w:rPr>
          <w:rFonts w:ascii="Arial" w:hAnsi="Arial" w:cs="Arial"/>
          <w:color w:val="000000"/>
        </w:rPr>
        <w:t xml:space="preserve"> </w:t>
      </w:r>
      <w:r>
        <w:rPr>
          <w:rFonts w:ascii="Arial" w:hAnsi="Arial" w:cs="Arial"/>
          <w:color w:val="000000"/>
        </w:rPr>
        <w:t>Service P</w:t>
      </w:r>
      <w:r w:rsidR="00F63F9F" w:rsidRPr="00E20DD6">
        <w:rPr>
          <w:rFonts w:ascii="Arial" w:hAnsi="Arial" w:cs="Arial"/>
          <w:color w:val="000000"/>
        </w:rPr>
        <w:t xml:space="preserve">roviders </w:t>
      </w:r>
      <w:r>
        <w:rPr>
          <w:rFonts w:ascii="Arial" w:hAnsi="Arial" w:cs="Arial"/>
          <w:color w:val="000000"/>
        </w:rPr>
        <w:t>on this link</w:t>
      </w:r>
      <w:r w:rsidR="00F63F9F" w:rsidRPr="00E20DD6">
        <w:rPr>
          <w:rFonts w:ascii="Arial" w:hAnsi="Arial" w:cs="Arial"/>
          <w:color w:val="000000"/>
        </w:rPr>
        <w:t xml:space="preserve"> </w:t>
      </w:r>
      <w:hyperlink r:id="rId35" w:history="1">
        <w:r w:rsidR="00F63F9F" w:rsidRPr="00277A43">
          <w:rPr>
            <w:rStyle w:val="Hyperlink"/>
            <w:rFonts w:ascii="Arial" w:hAnsi="Arial" w:cs="Arial"/>
          </w:rPr>
          <w:t>http://www.livingwage.org.uk/service-providers</w:t>
        </w:r>
      </w:hyperlink>
      <w:r w:rsidR="00F63F9F">
        <w:rPr>
          <w:rFonts w:ascii="Arial" w:hAnsi="Arial" w:cs="Arial"/>
          <w:color w:val="000000"/>
        </w:rPr>
        <w:t xml:space="preserve"> </w:t>
      </w:r>
      <w:r>
        <w:rPr>
          <w:rFonts w:ascii="Arial" w:hAnsi="Arial" w:cs="Arial"/>
          <w:color w:val="000000"/>
        </w:rPr>
        <w:t xml:space="preserve">These organisations have committed to providing a quote based on paying the Living Wage so that the commissioning body can make an informed choice. </w:t>
      </w:r>
      <w:r w:rsidR="00F63F9F">
        <w:rPr>
          <w:rFonts w:ascii="Tahoma" w:hAnsi="Tahoma" w:cs="Tahoma"/>
          <w:color w:val="000000"/>
          <w:sz w:val="20"/>
          <w:szCs w:val="20"/>
        </w:rPr>
        <w:t xml:space="preserve">     </w:t>
      </w:r>
    </w:p>
    <w:p w:rsidR="00AC5A03" w:rsidRPr="006B25C5" w:rsidRDefault="00AC5A03" w:rsidP="00AC5A03">
      <w:pPr>
        <w:pStyle w:val="NoSpacing"/>
        <w:spacing w:before="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AC5A03" w:rsidTr="00513794">
        <w:tc>
          <w:tcPr>
            <w:tcW w:w="9242" w:type="dxa"/>
            <w:shd w:val="clear" w:color="auto" w:fill="E5DFEC" w:themeFill="accent4" w:themeFillTint="33"/>
          </w:tcPr>
          <w:p w:rsidR="00513794" w:rsidRPr="00513794" w:rsidRDefault="00513794" w:rsidP="00513794">
            <w:pPr>
              <w:spacing w:before="80" w:line="276" w:lineRule="auto"/>
              <w:rPr>
                <w:rFonts w:ascii="Arial" w:hAnsi="Arial" w:cs="Arial"/>
                <w:b/>
              </w:rPr>
            </w:pPr>
            <w:r w:rsidRPr="00513794">
              <w:rPr>
                <w:rFonts w:ascii="Arial" w:hAnsi="Arial" w:cs="Arial"/>
                <w:b/>
              </w:rPr>
              <w:t>Organising around the Living Wage</w:t>
            </w:r>
          </w:p>
          <w:p w:rsidR="00AC5A03" w:rsidRPr="00290D5D" w:rsidRDefault="00AC5A03" w:rsidP="00AC5A03">
            <w:pPr>
              <w:pStyle w:val="ListParagraph"/>
              <w:numPr>
                <w:ilvl w:val="0"/>
                <w:numId w:val="24"/>
              </w:numPr>
              <w:spacing w:before="80" w:line="276" w:lineRule="auto"/>
              <w:contextualSpacing w:val="0"/>
              <w:rPr>
                <w:rFonts w:ascii="Arial" w:hAnsi="Arial" w:cs="Arial"/>
              </w:rPr>
            </w:pPr>
            <w:r w:rsidRPr="00290D5D">
              <w:rPr>
                <w:rFonts w:ascii="Arial" w:hAnsi="Arial" w:cs="Arial"/>
                <w:b/>
                <w:bCs/>
              </w:rPr>
              <w:t>Constructing a claim:-</w:t>
            </w:r>
            <w:r w:rsidRPr="00290D5D">
              <w:rPr>
                <w:rFonts w:ascii="Arial" w:hAnsi="Arial" w:cs="Arial"/>
              </w:rPr>
              <w:t xml:space="preserve"> Consult workers on </w:t>
            </w:r>
            <w:r w:rsidR="00884708">
              <w:rPr>
                <w:rFonts w:ascii="Arial" w:hAnsi="Arial" w:cs="Arial"/>
              </w:rPr>
              <w:t>developing a</w:t>
            </w:r>
            <w:r w:rsidR="006D1199">
              <w:rPr>
                <w:rFonts w:ascii="Arial" w:hAnsi="Arial" w:cs="Arial"/>
              </w:rPr>
              <w:t xml:space="preserve"> Living Wage</w:t>
            </w:r>
            <w:r w:rsidR="00884708">
              <w:rPr>
                <w:rFonts w:ascii="Arial" w:hAnsi="Arial" w:cs="Arial"/>
              </w:rPr>
              <w:t xml:space="preserve"> campaign</w:t>
            </w:r>
            <w:r w:rsidRPr="00290D5D">
              <w:rPr>
                <w:rFonts w:ascii="Arial" w:hAnsi="Arial" w:cs="Arial"/>
              </w:rPr>
              <w:t>. Good practice is to start with an o</w:t>
            </w:r>
            <w:r>
              <w:rPr>
                <w:rFonts w:ascii="Arial" w:hAnsi="Arial" w:cs="Arial"/>
              </w:rPr>
              <w:t>pen meeting for members and non-</w:t>
            </w:r>
            <w:r w:rsidRPr="00290D5D">
              <w:rPr>
                <w:rFonts w:ascii="Arial" w:hAnsi="Arial" w:cs="Arial"/>
              </w:rPr>
              <w:t xml:space="preserve">members where the workforce is briefed about the current situation and potential improvements. The decisions about </w:t>
            </w:r>
            <w:r w:rsidR="00884708">
              <w:rPr>
                <w:rFonts w:ascii="Arial" w:hAnsi="Arial" w:cs="Arial"/>
              </w:rPr>
              <w:t>the details of the</w:t>
            </w:r>
            <w:r w:rsidRPr="00290D5D">
              <w:rPr>
                <w:rFonts w:ascii="Arial" w:hAnsi="Arial" w:cs="Arial"/>
              </w:rPr>
              <w:t xml:space="preserve"> claim</w:t>
            </w:r>
            <w:r w:rsidR="00884708">
              <w:rPr>
                <w:rFonts w:ascii="Arial" w:hAnsi="Arial" w:cs="Arial"/>
              </w:rPr>
              <w:t xml:space="preserve"> that </w:t>
            </w:r>
            <w:r w:rsidRPr="00290D5D">
              <w:rPr>
                <w:rFonts w:ascii="Arial" w:hAnsi="Arial" w:cs="Arial"/>
              </w:rPr>
              <w:t xml:space="preserve">should be put to the employers should then be made in a meeting open to members only. </w:t>
            </w:r>
          </w:p>
          <w:p w:rsidR="00AC5A03" w:rsidRPr="00290D5D" w:rsidRDefault="00AC5A03" w:rsidP="00AC5A03">
            <w:pPr>
              <w:pStyle w:val="ListParagraph"/>
              <w:numPr>
                <w:ilvl w:val="0"/>
                <w:numId w:val="24"/>
              </w:numPr>
              <w:spacing w:before="80" w:line="276" w:lineRule="auto"/>
              <w:contextualSpacing w:val="0"/>
              <w:rPr>
                <w:rFonts w:ascii="Arial" w:hAnsi="Arial" w:cs="Arial"/>
              </w:rPr>
            </w:pPr>
            <w:r w:rsidRPr="00290D5D">
              <w:rPr>
                <w:rFonts w:ascii="Arial" w:hAnsi="Arial" w:cs="Arial"/>
                <w:b/>
                <w:bCs/>
              </w:rPr>
              <w:t>Mobilising the membership:-</w:t>
            </w:r>
            <w:r w:rsidRPr="00290D5D">
              <w:rPr>
                <w:rFonts w:ascii="Arial" w:hAnsi="Arial" w:cs="Arial"/>
              </w:rPr>
              <w:t xml:space="preserve"> Members and non members need to see that the union has been instrumental in achieving the claim. Members should be asked to support the claim by</w:t>
            </w:r>
            <w:r>
              <w:rPr>
                <w:rFonts w:ascii="Arial" w:hAnsi="Arial" w:cs="Arial"/>
              </w:rPr>
              <w:t>,</w:t>
            </w:r>
            <w:r w:rsidRPr="00290D5D">
              <w:rPr>
                <w:rFonts w:ascii="Arial" w:hAnsi="Arial" w:cs="Arial"/>
              </w:rPr>
              <w:t xml:space="preserve"> for instance</w:t>
            </w:r>
            <w:r>
              <w:rPr>
                <w:rFonts w:ascii="Arial" w:hAnsi="Arial" w:cs="Arial"/>
              </w:rPr>
              <w:t>,</w:t>
            </w:r>
            <w:r w:rsidRPr="00290D5D">
              <w:rPr>
                <w:rFonts w:ascii="Arial" w:hAnsi="Arial" w:cs="Arial"/>
              </w:rPr>
              <w:t xml:space="preserve"> signing a petition, wearing a badge or taking some other a</w:t>
            </w:r>
            <w:r w:rsidR="006D1199">
              <w:rPr>
                <w:rFonts w:ascii="Arial" w:hAnsi="Arial" w:cs="Arial"/>
              </w:rPr>
              <w:t>ction. In this way, workers are</w:t>
            </w:r>
            <w:r w:rsidRPr="00290D5D">
              <w:rPr>
                <w:rFonts w:ascii="Arial" w:hAnsi="Arial" w:cs="Arial"/>
              </w:rPr>
              <w:t xml:space="preserve"> empowered by showing that they can change things </w:t>
            </w:r>
            <w:r>
              <w:rPr>
                <w:rFonts w:ascii="Arial" w:hAnsi="Arial" w:cs="Arial"/>
              </w:rPr>
              <w:t>through</w:t>
            </w:r>
            <w:r w:rsidRPr="00290D5D">
              <w:rPr>
                <w:rFonts w:ascii="Arial" w:hAnsi="Arial" w:cs="Arial"/>
              </w:rPr>
              <w:t xml:space="preserve"> joining together in the union, rather than simply being recipients of services.</w:t>
            </w:r>
          </w:p>
          <w:p w:rsidR="00AC5A03" w:rsidRDefault="00AC5A03" w:rsidP="00AC5A03">
            <w:pPr>
              <w:pStyle w:val="ListParagraph"/>
              <w:numPr>
                <w:ilvl w:val="0"/>
                <w:numId w:val="24"/>
              </w:numPr>
              <w:spacing w:before="80" w:after="80" w:line="276" w:lineRule="auto"/>
              <w:ind w:left="714" w:hanging="357"/>
              <w:contextualSpacing w:val="0"/>
              <w:rPr>
                <w:rFonts w:ascii="Arial" w:hAnsi="Arial" w:cs="Arial"/>
              </w:rPr>
            </w:pPr>
            <w:r w:rsidRPr="00290D5D">
              <w:rPr>
                <w:rFonts w:ascii="Arial" w:hAnsi="Arial" w:cs="Arial"/>
                <w:b/>
                <w:bCs/>
              </w:rPr>
              <w:t>Recognising wins:-</w:t>
            </w:r>
            <w:r w:rsidRPr="00290D5D">
              <w:rPr>
                <w:rFonts w:ascii="Arial" w:hAnsi="Arial" w:cs="Arial"/>
              </w:rPr>
              <w:t xml:space="preserve"> Too often we undermine our achievements and fail to point out that, without UNISON and more importantly our members</w:t>
            </w:r>
            <w:r>
              <w:rPr>
                <w:rFonts w:ascii="Arial" w:hAnsi="Arial" w:cs="Arial"/>
              </w:rPr>
              <w:t>,</w:t>
            </w:r>
            <w:r w:rsidRPr="00290D5D">
              <w:rPr>
                <w:rFonts w:ascii="Arial" w:hAnsi="Arial" w:cs="Arial"/>
              </w:rPr>
              <w:t xml:space="preserve"> any improvements would not have been won.</w:t>
            </w:r>
          </w:p>
          <w:p w:rsidR="00AC5A03" w:rsidRPr="00532C72" w:rsidRDefault="00AC5A03" w:rsidP="00207DF6">
            <w:pPr>
              <w:spacing w:before="80" w:after="80"/>
              <w:rPr>
                <w:rFonts w:ascii="Arial" w:hAnsi="Arial" w:cs="Arial"/>
              </w:rPr>
            </w:pPr>
            <w:r>
              <w:rPr>
                <w:rFonts w:ascii="Arial" w:hAnsi="Arial" w:cs="Arial"/>
              </w:rPr>
              <w:t xml:space="preserve">For more advice on organising issues see UNISON’s </w:t>
            </w:r>
            <w:hyperlink r:id="rId36" w:history="1">
              <w:r>
                <w:rPr>
                  <w:rStyle w:val="Hyperlink"/>
                  <w:rFonts w:ascii="Arial" w:hAnsi="Arial" w:cs="Arial"/>
                </w:rPr>
                <w:t>Organising Space</w:t>
              </w:r>
            </w:hyperlink>
            <w:r>
              <w:rPr>
                <w:rFonts w:ascii="Arial" w:hAnsi="Arial" w:cs="Arial"/>
              </w:rPr>
              <w:t xml:space="preserve"> </w:t>
            </w:r>
          </w:p>
        </w:tc>
      </w:tr>
    </w:tbl>
    <w:p w:rsidR="00AC5A03" w:rsidRDefault="00AC5A03" w:rsidP="00AC5A03">
      <w:pPr>
        <w:shd w:val="clear" w:color="auto" w:fill="FFFFFF"/>
        <w:spacing w:before="80"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503"/>
        <w:gridCol w:w="4390"/>
      </w:tblGrid>
      <w:tr w:rsidR="00BB214E" w:rsidTr="00A73125">
        <w:trPr>
          <w:trHeight w:val="3495"/>
        </w:trPr>
        <w:tc>
          <w:tcPr>
            <w:tcW w:w="4361" w:type="dxa"/>
            <w:shd w:val="clear" w:color="auto" w:fill="EAF1DD" w:themeFill="accent3" w:themeFillTint="33"/>
          </w:tcPr>
          <w:p w:rsidR="00BB214E" w:rsidRPr="007F1666" w:rsidRDefault="00BB214E" w:rsidP="00BB214E">
            <w:pPr>
              <w:pStyle w:val="Heading1"/>
              <w:spacing w:before="80" w:line="276" w:lineRule="auto"/>
              <w:outlineLvl w:val="0"/>
              <w:rPr>
                <w:rFonts w:ascii="Arial" w:hAnsi="Arial" w:cs="Arial"/>
                <w:b w:val="0"/>
                <w:color w:val="auto"/>
                <w:spacing w:val="-1"/>
                <w:sz w:val="22"/>
                <w:szCs w:val="22"/>
              </w:rPr>
            </w:pPr>
            <w:r>
              <w:rPr>
                <w:rFonts w:ascii="Arial" w:hAnsi="Arial" w:cs="Arial"/>
                <w:b w:val="0"/>
                <w:noProof/>
                <w:color w:val="auto"/>
                <w:sz w:val="22"/>
                <w:szCs w:val="22"/>
                <w:lang w:val="en-GB" w:eastAsia="en-GB"/>
              </w:rPr>
              <w:drawing>
                <wp:anchor distT="0" distB="0" distL="114300" distR="114300" simplePos="0" relativeHeight="251687936" behindDoc="0" locked="0" layoutInCell="1" allowOverlap="1">
                  <wp:simplePos x="0" y="0"/>
                  <wp:positionH relativeFrom="column">
                    <wp:posOffset>19050</wp:posOffset>
                  </wp:positionH>
                  <wp:positionV relativeFrom="paragraph">
                    <wp:posOffset>527050</wp:posOffset>
                  </wp:positionV>
                  <wp:extent cx="2553970" cy="1371600"/>
                  <wp:effectExtent l="19050" t="0" r="0" b="0"/>
                  <wp:wrapTight wrapText="bothSides">
                    <wp:wrapPolygon edited="0">
                      <wp:start x="-161" y="0"/>
                      <wp:lineTo x="-161" y="21300"/>
                      <wp:lineTo x="21589" y="21300"/>
                      <wp:lineTo x="21589" y="0"/>
                      <wp:lineTo x="-161"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2553970" cy="1371600"/>
                          </a:xfrm>
                          <a:prstGeom prst="rect">
                            <a:avLst/>
                          </a:prstGeom>
                          <a:noFill/>
                          <a:ln w="9525">
                            <a:noFill/>
                            <a:miter lim="800000"/>
                            <a:headEnd/>
                            <a:tailEnd/>
                          </a:ln>
                        </pic:spPr>
                      </pic:pic>
                    </a:graphicData>
                  </a:graphic>
                </wp:anchor>
              </w:drawing>
            </w:r>
            <w:r w:rsidRPr="007F1666">
              <w:rPr>
                <w:rFonts w:ascii="Arial" w:hAnsi="Arial" w:cs="Arial"/>
                <w:b w:val="0"/>
                <w:color w:val="auto"/>
                <w:sz w:val="22"/>
                <w:szCs w:val="22"/>
              </w:rPr>
              <w:t xml:space="preserve">For specific advice on negotiating for the Living Wage in the NHS, click </w:t>
            </w:r>
            <w:hyperlink r:id="rId38" w:history="1">
              <w:r w:rsidRPr="007F1666">
                <w:rPr>
                  <w:rStyle w:val="Hyperlink"/>
                  <w:rFonts w:ascii="Arial" w:hAnsi="Arial" w:cs="Arial"/>
                  <w:b w:val="0"/>
                  <w:color w:val="auto"/>
                  <w:spacing w:val="-1"/>
                  <w:sz w:val="22"/>
                  <w:szCs w:val="22"/>
                </w:rPr>
                <w:t>here</w:t>
              </w:r>
            </w:hyperlink>
          </w:p>
          <w:p w:rsidR="00BB214E" w:rsidRDefault="00BB214E" w:rsidP="00AC5A03">
            <w:pPr>
              <w:spacing w:before="80"/>
              <w:rPr>
                <w:rFonts w:ascii="Arial" w:hAnsi="Arial" w:cs="Arial"/>
              </w:rPr>
            </w:pPr>
          </w:p>
          <w:p w:rsidR="00BB214E" w:rsidRDefault="00BB214E" w:rsidP="00AC5A03">
            <w:pPr>
              <w:spacing w:before="80"/>
              <w:rPr>
                <w:rFonts w:ascii="Arial" w:hAnsi="Arial" w:cs="Arial"/>
              </w:rPr>
            </w:pPr>
          </w:p>
        </w:tc>
        <w:tc>
          <w:tcPr>
            <w:tcW w:w="503" w:type="dxa"/>
            <w:shd w:val="clear" w:color="auto" w:fill="FFFFFF" w:themeFill="background1"/>
          </w:tcPr>
          <w:p w:rsidR="00BB214E" w:rsidRDefault="00BB214E" w:rsidP="00AC5A03">
            <w:pPr>
              <w:spacing w:before="80"/>
              <w:rPr>
                <w:rFonts w:ascii="Arial" w:hAnsi="Arial" w:cs="Arial"/>
              </w:rPr>
            </w:pPr>
          </w:p>
        </w:tc>
        <w:tc>
          <w:tcPr>
            <w:tcW w:w="4390" w:type="dxa"/>
            <w:shd w:val="clear" w:color="auto" w:fill="EAF1DD" w:themeFill="accent3" w:themeFillTint="33"/>
          </w:tcPr>
          <w:p w:rsidR="00BB214E" w:rsidRDefault="00A73125" w:rsidP="00A73125">
            <w:pPr>
              <w:spacing w:before="80" w:after="120" w:line="276" w:lineRule="auto"/>
              <w:rPr>
                <w:rFonts w:ascii="Arial" w:hAnsi="Arial" w:cs="Arial"/>
              </w:rPr>
            </w:pPr>
            <w:r>
              <w:rPr>
                <w:rFonts w:ascii="Arial" w:hAnsi="Arial" w:cs="Arial"/>
                <w:noProof/>
                <w:color w:val="0B0C0C"/>
                <w:lang w:eastAsia="en-GB"/>
              </w:rPr>
              <w:drawing>
                <wp:anchor distT="0" distB="0" distL="114300" distR="114300" simplePos="0" relativeHeight="251688960" behindDoc="0" locked="0" layoutInCell="1" allowOverlap="1">
                  <wp:simplePos x="0" y="0"/>
                  <wp:positionH relativeFrom="column">
                    <wp:posOffset>140970</wp:posOffset>
                  </wp:positionH>
                  <wp:positionV relativeFrom="paragraph">
                    <wp:posOffset>894715</wp:posOffset>
                  </wp:positionV>
                  <wp:extent cx="2447290" cy="1286510"/>
                  <wp:effectExtent l="19050" t="0" r="0" b="0"/>
                  <wp:wrapTight wrapText="bothSides">
                    <wp:wrapPolygon edited="0">
                      <wp:start x="-168" y="0"/>
                      <wp:lineTo x="-168" y="21429"/>
                      <wp:lineTo x="21522" y="21429"/>
                      <wp:lineTo x="21522" y="0"/>
                      <wp:lineTo x="-168" y="0"/>
                    </wp:wrapPolygon>
                  </wp:wrapTight>
                  <wp:docPr id="5" name="Picture 2" descr="Making waves for a 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king waves for a Living Wage"/>
                          <pic:cNvPicPr>
                            <a:picLocks noChangeAspect="1" noChangeArrowheads="1"/>
                          </pic:cNvPicPr>
                        </pic:nvPicPr>
                        <pic:blipFill>
                          <a:blip r:embed="rId39" cstate="print"/>
                          <a:srcRect/>
                          <a:stretch>
                            <a:fillRect/>
                          </a:stretch>
                        </pic:blipFill>
                        <pic:spPr bwMode="auto">
                          <a:xfrm>
                            <a:off x="0" y="0"/>
                            <a:ext cx="2447290" cy="1286510"/>
                          </a:xfrm>
                          <a:prstGeom prst="rect">
                            <a:avLst/>
                          </a:prstGeom>
                          <a:noFill/>
                          <a:ln w="9525">
                            <a:noFill/>
                            <a:miter lim="800000"/>
                            <a:headEnd/>
                            <a:tailEnd/>
                          </a:ln>
                        </pic:spPr>
                      </pic:pic>
                    </a:graphicData>
                  </a:graphic>
                </wp:anchor>
              </w:drawing>
            </w:r>
            <w:r w:rsidRPr="00BB214E">
              <w:rPr>
                <w:rFonts w:ascii="Arial" w:hAnsi="Arial" w:cs="Arial"/>
                <w:color w:val="0B0C0C"/>
              </w:rPr>
              <w:t xml:space="preserve">For branches representing members in the water industry, click </w:t>
            </w:r>
            <w:hyperlink r:id="rId40" w:history="1">
              <w:r w:rsidRPr="00BB214E">
                <w:rPr>
                  <w:rStyle w:val="Hyperlink"/>
                  <w:rFonts w:ascii="Arial" w:hAnsi="Arial" w:cs="Arial"/>
                </w:rPr>
                <w:t>here</w:t>
              </w:r>
            </w:hyperlink>
            <w:r w:rsidRPr="00BB214E">
              <w:rPr>
                <w:rFonts w:ascii="Arial" w:hAnsi="Arial" w:cs="Arial"/>
                <w:color w:val="0B0C0C"/>
              </w:rPr>
              <w:t xml:space="preserve"> to see how you can support the Making Waves for the Living Wage campaign</w:t>
            </w:r>
          </w:p>
        </w:tc>
      </w:tr>
    </w:tbl>
    <w:p w:rsidR="00BB214E" w:rsidRDefault="00BB214E" w:rsidP="00AC5A03">
      <w:pPr>
        <w:shd w:val="clear" w:color="auto" w:fill="FFFFFF"/>
        <w:spacing w:before="80" w:after="0"/>
        <w:rPr>
          <w:rFonts w:ascii="Arial" w:hAnsi="Arial" w:cs="Arial"/>
        </w:rPr>
      </w:pPr>
    </w:p>
    <w:p w:rsidR="007F1666" w:rsidRDefault="00BB214E" w:rsidP="00AC5A03">
      <w:pPr>
        <w:shd w:val="clear" w:color="auto" w:fill="FFFFFF"/>
        <w:spacing w:before="80" w:after="0"/>
        <w:rPr>
          <w:rFonts w:ascii="Arial" w:hAnsi="Arial" w:cs="Arial"/>
        </w:rPr>
      </w:pPr>
      <w:r>
        <w:rPr>
          <w:rFonts w:ascii="Arial" w:hAnsi="Arial" w:cs="Arial"/>
        </w:rPr>
        <w:t xml:space="preserve">    </w:t>
      </w:r>
      <w:r w:rsidR="003F02DF">
        <w:rPr>
          <w:rFonts w:ascii="Arial" w:hAnsi="Arial" w:cs="Arial"/>
        </w:rPr>
        <w:t xml:space="preserve">  </w:t>
      </w:r>
    </w:p>
    <w:p w:rsidR="00AC5A03" w:rsidRDefault="00AC5A03" w:rsidP="00AC5A03">
      <w:pPr>
        <w:shd w:val="clear" w:color="auto" w:fill="FFFFFF"/>
        <w:spacing w:before="60" w:after="60" w:line="240" w:lineRule="auto"/>
        <w:rPr>
          <w:rFonts w:ascii="Arial" w:hAnsi="Arial" w:cs="Arial"/>
          <w:color w:val="0B0C0C"/>
          <w:sz w:val="29"/>
          <w:szCs w:val="29"/>
        </w:rPr>
      </w:pPr>
    </w:p>
    <w:p w:rsidR="00AC5A03" w:rsidRDefault="00AC5A03" w:rsidP="00AC5A03">
      <w:pPr>
        <w:spacing w:before="80" w:after="0"/>
        <w:rPr>
          <w:rFonts w:ascii="Arial" w:hAnsi="Arial" w:cs="Arial"/>
        </w:rPr>
      </w:pPr>
    </w:p>
    <w:p w:rsidR="00455FA4" w:rsidRDefault="00455FA4" w:rsidP="00455FA4">
      <w:pPr>
        <w:rPr>
          <w:lang w:val="en-US"/>
        </w:rPr>
      </w:pPr>
    </w:p>
    <w:p w:rsidR="00455FA4" w:rsidRDefault="00455FA4">
      <w:pPr>
        <w:rPr>
          <w:lang w:val="en-US"/>
        </w:rPr>
      </w:pPr>
      <w:r>
        <w:rPr>
          <w:lang w:val="en-US"/>
        </w:rPr>
        <w:br w:type="page"/>
      </w:r>
    </w:p>
    <w:p w:rsidR="00455FA4" w:rsidRPr="002937A1" w:rsidRDefault="000977B3" w:rsidP="00455FA4">
      <w:pPr>
        <w:pStyle w:val="Heading1"/>
        <w:spacing w:before="0"/>
        <w:rPr>
          <w:rFonts w:ascii="Arial" w:hAnsi="Arial" w:cs="Arial"/>
          <w:color w:val="auto"/>
          <w:sz w:val="24"/>
          <w:szCs w:val="24"/>
        </w:rPr>
      </w:pPr>
      <w:bookmarkStart w:id="0" w:name="_Toc433194566"/>
      <w:r>
        <w:rPr>
          <w:rFonts w:ascii="Arial" w:hAnsi="Arial" w:cs="Arial"/>
          <w:color w:val="auto"/>
          <w:sz w:val="24"/>
          <w:szCs w:val="24"/>
        </w:rPr>
        <w:lastRenderedPageBreak/>
        <w:t xml:space="preserve">Appendix </w:t>
      </w:r>
      <w:r w:rsidR="00455FA4">
        <w:rPr>
          <w:rFonts w:ascii="Arial" w:hAnsi="Arial" w:cs="Arial"/>
          <w:color w:val="auto"/>
          <w:sz w:val="24"/>
          <w:szCs w:val="24"/>
        </w:rPr>
        <w:t xml:space="preserve">- </w:t>
      </w:r>
      <w:r w:rsidR="00455FA4" w:rsidRPr="002937A1">
        <w:rPr>
          <w:rFonts w:ascii="Arial" w:hAnsi="Arial" w:cs="Arial"/>
          <w:color w:val="000000"/>
          <w:spacing w:val="4"/>
          <w:sz w:val="24"/>
          <w:szCs w:val="24"/>
        </w:rPr>
        <w:t xml:space="preserve">Suggested letter to employer on the </w:t>
      </w:r>
      <w:r w:rsidR="00455FA4">
        <w:rPr>
          <w:rFonts w:ascii="Arial" w:hAnsi="Arial" w:cs="Arial"/>
          <w:color w:val="000000"/>
          <w:spacing w:val="4"/>
          <w:sz w:val="24"/>
          <w:szCs w:val="24"/>
        </w:rPr>
        <w:t>Living Wage</w:t>
      </w:r>
      <w:bookmarkEnd w:id="0"/>
    </w:p>
    <w:p w:rsidR="00F3751D" w:rsidRDefault="00F3751D" w:rsidP="003A2117">
      <w:pPr>
        <w:tabs>
          <w:tab w:val="right" w:leader="underscore" w:pos="2268"/>
        </w:tabs>
        <w:spacing w:before="80"/>
        <w:ind w:right="-89"/>
        <w:rPr>
          <w:rFonts w:ascii="Arial" w:hAnsi="Arial" w:cs="Arial"/>
          <w:color w:val="000000"/>
          <w:spacing w:val="-2"/>
          <w:w w:val="105"/>
        </w:rPr>
      </w:pPr>
    </w:p>
    <w:p w:rsidR="00455FA4" w:rsidRPr="00D23A08" w:rsidRDefault="00455FA4" w:rsidP="003A2117">
      <w:pPr>
        <w:tabs>
          <w:tab w:val="right" w:leader="underscore" w:pos="2268"/>
        </w:tabs>
        <w:spacing w:before="80"/>
        <w:ind w:right="-89"/>
        <w:rPr>
          <w:rFonts w:ascii="Arial" w:hAnsi="Arial" w:cs="Arial"/>
          <w:color w:val="000000"/>
          <w:spacing w:val="-2"/>
          <w:w w:val="105"/>
        </w:rPr>
      </w:pPr>
      <w:r w:rsidRPr="00D23A08">
        <w:rPr>
          <w:rFonts w:ascii="Arial" w:hAnsi="Arial" w:cs="Arial"/>
          <w:color w:val="000000"/>
          <w:spacing w:val="-2"/>
          <w:w w:val="105"/>
        </w:rPr>
        <w:t>Dear</w:t>
      </w:r>
      <w:r w:rsidRPr="00D23A08">
        <w:rPr>
          <w:rFonts w:ascii="Arial" w:hAnsi="Arial" w:cs="Arial"/>
          <w:color w:val="000000"/>
          <w:spacing w:val="-2"/>
          <w:w w:val="105"/>
        </w:rPr>
        <w:tab/>
      </w:r>
    </w:p>
    <w:p w:rsidR="00455FA4" w:rsidRPr="00D23A08" w:rsidRDefault="00455FA4" w:rsidP="00455FA4">
      <w:pPr>
        <w:spacing w:before="80"/>
        <w:ind w:right="-89"/>
        <w:rPr>
          <w:rFonts w:ascii="Arial" w:hAnsi="Arial" w:cs="Arial"/>
          <w:color w:val="000000"/>
          <w:spacing w:val="-9"/>
          <w:w w:val="105"/>
        </w:rPr>
      </w:pPr>
      <w:r w:rsidRPr="00D23A08">
        <w:rPr>
          <w:rFonts w:ascii="Arial" w:hAnsi="Arial" w:cs="Arial"/>
          <w:color w:val="000000"/>
          <w:spacing w:val="-9"/>
          <w:w w:val="105"/>
        </w:rPr>
        <w:t>[</w:t>
      </w:r>
      <w:r w:rsidR="00B641B2" w:rsidRPr="00D23A08">
        <w:rPr>
          <w:rFonts w:ascii="Arial" w:hAnsi="Arial" w:cs="Arial"/>
          <w:color w:val="000000"/>
          <w:spacing w:val="-9"/>
          <w:w w:val="105"/>
        </w:rPr>
        <w:t>Insert</w:t>
      </w:r>
      <w:r w:rsidRPr="00D23A08">
        <w:rPr>
          <w:rFonts w:ascii="Arial" w:hAnsi="Arial" w:cs="Arial"/>
          <w:color w:val="000000"/>
          <w:spacing w:val="-9"/>
          <w:w w:val="105"/>
        </w:rPr>
        <w:t xml:space="preserve"> name of employer] seeks to be a good, fair, equal opportunity employer. We believe </w:t>
      </w:r>
      <w:r w:rsidRPr="00D23A08">
        <w:rPr>
          <w:rFonts w:ascii="Arial" w:hAnsi="Arial" w:cs="Arial"/>
          <w:color w:val="000000"/>
          <w:spacing w:val="-12"/>
          <w:w w:val="105"/>
        </w:rPr>
        <w:t>that this can o</w:t>
      </w:r>
      <w:r w:rsidR="003A2117">
        <w:rPr>
          <w:rFonts w:ascii="Arial" w:hAnsi="Arial" w:cs="Arial"/>
          <w:color w:val="000000"/>
          <w:spacing w:val="-12"/>
          <w:w w:val="105"/>
        </w:rPr>
        <w:t>nly be maintained if the lowest-</w:t>
      </w:r>
      <w:r w:rsidRPr="00D23A08">
        <w:rPr>
          <w:rFonts w:ascii="Arial" w:hAnsi="Arial" w:cs="Arial"/>
          <w:color w:val="000000"/>
          <w:spacing w:val="-12"/>
          <w:w w:val="105"/>
        </w:rPr>
        <w:t xml:space="preserve">paid staff are paid a </w:t>
      </w:r>
      <w:r>
        <w:rPr>
          <w:rFonts w:ascii="Arial" w:hAnsi="Arial" w:cs="Arial"/>
          <w:color w:val="000000"/>
          <w:spacing w:val="-12"/>
          <w:w w:val="105"/>
        </w:rPr>
        <w:t>Living Wage</w:t>
      </w:r>
      <w:r w:rsidRPr="00D23A08">
        <w:rPr>
          <w:rFonts w:ascii="Arial" w:hAnsi="Arial" w:cs="Arial"/>
          <w:color w:val="000000"/>
          <w:spacing w:val="-12"/>
          <w:w w:val="105"/>
        </w:rPr>
        <w:t xml:space="preserve">, the expertly </w:t>
      </w:r>
      <w:r w:rsidRPr="00D23A08">
        <w:rPr>
          <w:rFonts w:ascii="Arial" w:hAnsi="Arial" w:cs="Arial"/>
          <w:color w:val="000000"/>
          <w:spacing w:val="-9"/>
          <w:w w:val="105"/>
        </w:rPr>
        <w:t xml:space="preserve">calculated figure which is widely accepted as the minimum someone must be paid to meet </w:t>
      </w:r>
      <w:r w:rsidRPr="00D23A08">
        <w:rPr>
          <w:rFonts w:ascii="Arial" w:hAnsi="Arial" w:cs="Arial"/>
          <w:color w:val="000000"/>
          <w:spacing w:val="-8"/>
          <w:w w:val="105"/>
        </w:rPr>
        <w:t>their own or their family’s basic needs.</w:t>
      </w:r>
    </w:p>
    <w:p w:rsidR="00455FA4" w:rsidRPr="00D23A08" w:rsidRDefault="00455FA4" w:rsidP="00455FA4">
      <w:pPr>
        <w:spacing w:before="80"/>
        <w:ind w:right="-89"/>
        <w:rPr>
          <w:rFonts w:ascii="Arial" w:hAnsi="Arial" w:cs="Arial"/>
          <w:color w:val="000000"/>
          <w:spacing w:val="-8"/>
          <w:w w:val="105"/>
        </w:rPr>
      </w:pPr>
      <w:r w:rsidRPr="00D23A08">
        <w:rPr>
          <w:rFonts w:ascii="Arial" w:hAnsi="Arial" w:cs="Arial"/>
          <w:color w:val="000000"/>
          <w:spacing w:val="-8"/>
          <w:w w:val="105"/>
        </w:rPr>
        <w:t xml:space="preserve">The </w:t>
      </w:r>
      <w:r>
        <w:rPr>
          <w:rFonts w:ascii="Arial" w:hAnsi="Arial" w:cs="Arial"/>
          <w:color w:val="000000"/>
          <w:spacing w:val="-8"/>
          <w:w w:val="105"/>
        </w:rPr>
        <w:t>Living Wage</w:t>
      </w:r>
      <w:r w:rsidRPr="00D23A08">
        <w:rPr>
          <w:rFonts w:ascii="Arial" w:hAnsi="Arial" w:cs="Arial"/>
          <w:color w:val="000000"/>
          <w:spacing w:val="-8"/>
          <w:w w:val="105"/>
        </w:rPr>
        <w:t xml:space="preserve"> rate is currently [insert relevant, up to date figure].</w:t>
      </w:r>
    </w:p>
    <w:p w:rsidR="00455FA4" w:rsidRPr="00D23A08" w:rsidRDefault="00455FA4" w:rsidP="00455FA4">
      <w:pPr>
        <w:spacing w:before="80"/>
        <w:ind w:right="-89"/>
        <w:rPr>
          <w:rFonts w:ascii="Arial" w:hAnsi="Arial" w:cs="Arial"/>
          <w:color w:val="000000"/>
          <w:spacing w:val="-12"/>
          <w:w w:val="105"/>
        </w:rPr>
      </w:pPr>
      <w:r w:rsidRPr="00D23A08">
        <w:rPr>
          <w:rFonts w:ascii="Arial" w:hAnsi="Arial" w:cs="Arial"/>
          <w:color w:val="000000"/>
          <w:spacing w:val="-12"/>
          <w:w w:val="105"/>
        </w:rPr>
        <w:t xml:space="preserve">The idea behind the </w:t>
      </w:r>
      <w:r>
        <w:rPr>
          <w:rFonts w:ascii="Arial" w:hAnsi="Arial" w:cs="Arial"/>
          <w:color w:val="000000"/>
          <w:spacing w:val="-12"/>
          <w:w w:val="105"/>
        </w:rPr>
        <w:t>Living Wage</w:t>
      </w:r>
      <w:r w:rsidRPr="00D23A08">
        <w:rPr>
          <w:rFonts w:ascii="Arial" w:hAnsi="Arial" w:cs="Arial"/>
          <w:color w:val="000000"/>
          <w:spacing w:val="-12"/>
          <w:w w:val="105"/>
        </w:rPr>
        <w:t xml:space="preserve"> is that a person should be paid enough to live decently and </w:t>
      </w:r>
      <w:r w:rsidRPr="00D23A08">
        <w:rPr>
          <w:rFonts w:ascii="Arial" w:hAnsi="Arial" w:cs="Arial"/>
          <w:color w:val="000000"/>
          <w:spacing w:val="-9"/>
          <w:w w:val="105"/>
        </w:rPr>
        <w:t xml:space="preserve">adequately provide for their family. At its heart is an ethical argument for preventing in-work </w:t>
      </w:r>
      <w:r w:rsidRPr="00D23A08">
        <w:rPr>
          <w:rFonts w:ascii="Arial" w:hAnsi="Arial" w:cs="Arial"/>
          <w:color w:val="000000"/>
          <w:spacing w:val="-2"/>
          <w:w w:val="105"/>
        </w:rPr>
        <w:t>poverty.</w:t>
      </w:r>
    </w:p>
    <w:p w:rsidR="00455FA4" w:rsidRPr="00D23A08" w:rsidRDefault="00455FA4" w:rsidP="00455FA4">
      <w:pPr>
        <w:spacing w:before="80"/>
        <w:ind w:right="-89"/>
        <w:rPr>
          <w:rFonts w:ascii="Arial" w:hAnsi="Arial" w:cs="Arial"/>
          <w:color w:val="000000"/>
          <w:spacing w:val="-5"/>
          <w:w w:val="105"/>
        </w:rPr>
      </w:pPr>
      <w:r w:rsidRPr="00D23A08">
        <w:rPr>
          <w:rFonts w:ascii="Arial" w:hAnsi="Arial" w:cs="Arial"/>
          <w:color w:val="000000"/>
          <w:spacing w:val="-5"/>
          <w:w w:val="105"/>
        </w:rPr>
        <w:t xml:space="preserve">In addition, there is also a clear business case for implementing the </w:t>
      </w:r>
      <w:r>
        <w:rPr>
          <w:rFonts w:ascii="Arial" w:hAnsi="Arial" w:cs="Arial"/>
          <w:color w:val="000000"/>
          <w:spacing w:val="-5"/>
          <w:w w:val="105"/>
        </w:rPr>
        <w:t>Living Wage</w:t>
      </w:r>
      <w:r w:rsidRPr="00D23A08">
        <w:rPr>
          <w:rFonts w:ascii="Arial" w:hAnsi="Arial" w:cs="Arial"/>
          <w:color w:val="000000"/>
          <w:spacing w:val="-5"/>
          <w:w w:val="105"/>
        </w:rPr>
        <w:t xml:space="preserve">. </w:t>
      </w:r>
      <w:r>
        <w:rPr>
          <w:rFonts w:ascii="Arial" w:hAnsi="Arial" w:cs="Arial"/>
          <w:color w:val="000000"/>
          <w:spacing w:val="-5"/>
          <w:w w:val="105"/>
        </w:rPr>
        <w:t>Living Wage</w:t>
      </w:r>
      <w:r w:rsidRPr="00D23A08">
        <w:rPr>
          <w:rFonts w:ascii="Arial" w:hAnsi="Arial" w:cs="Arial"/>
          <w:color w:val="000000"/>
          <w:spacing w:val="-11"/>
          <w:w w:val="105"/>
        </w:rPr>
        <w:t xml:space="preserve"> employers have made significant savings by reducing turnover </w:t>
      </w:r>
      <w:r w:rsidR="003A2117">
        <w:rPr>
          <w:rFonts w:ascii="Arial" w:hAnsi="Arial" w:cs="Arial"/>
          <w:color w:val="000000"/>
          <w:spacing w:val="-11"/>
          <w:w w:val="105"/>
        </w:rPr>
        <w:t>and absenteeism, as well as</w:t>
      </w:r>
      <w:r w:rsidRPr="00D23A08">
        <w:rPr>
          <w:rFonts w:ascii="Arial" w:hAnsi="Arial" w:cs="Arial"/>
          <w:color w:val="000000"/>
          <w:spacing w:val="-11"/>
          <w:w w:val="105"/>
        </w:rPr>
        <w:t xml:space="preserve"> </w:t>
      </w:r>
      <w:r w:rsidRPr="00D23A08">
        <w:rPr>
          <w:rFonts w:ascii="Arial" w:hAnsi="Arial" w:cs="Arial"/>
          <w:color w:val="000000"/>
          <w:spacing w:val="-10"/>
          <w:w w:val="105"/>
        </w:rPr>
        <w:t>improving productivity.</w:t>
      </w:r>
      <w:r w:rsidR="000977B3">
        <w:rPr>
          <w:rFonts w:ascii="Arial" w:hAnsi="Arial" w:cs="Arial"/>
          <w:color w:val="000000"/>
          <w:spacing w:val="-10"/>
          <w:w w:val="105"/>
        </w:rPr>
        <w:t xml:space="preserve"> </w:t>
      </w:r>
      <w:r w:rsidRPr="00D23A08">
        <w:rPr>
          <w:rFonts w:ascii="Arial" w:hAnsi="Arial" w:cs="Arial"/>
          <w:color w:val="000000"/>
          <w:spacing w:val="-10"/>
          <w:w w:val="105"/>
        </w:rPr>
        <w:t xml:space="preserve">These savings have both helped offset the initial cost of increasing the </w:t>
      </w:r>
      <w:r w:rsidRPr="00D23A08">
        <w:rPr>
          <w:rFonts w:ascii="Arial" w:hAnsi="Arial" w:cs="Arial"/>
          <w:color w:val="000000"/>
          <w:spacing w:val="-8"/>
          <w:w w:val="105"/>
        </w:rPr>
        <w:t>wage bill and led to significant improvements in services.</w:t>
      </w:r>
      <w:r w:rsidR="000977B3">
        <w:rPr>
          <w:rFonts w:ascii="Arial" w:hAnsi="Arial" w:cs="Arial"/>
          <w:color w:val="000000"/>
          <w:spacing w:val="-8"/>
          <w:w w:val="105"/>
        </w:rPr>
        <w:t xml:space="preserve"> [You may wish to bolster this section by copying and pasting specific examples from the “making the case to an employer” section of this guide]</w:t>
      </w:r>
    </w:p>
    <w:p w:rsidR="00455FA4" w:rsidRPr="00D23A08" w:rsidRDefault="00455FA4" w:rsidP="00455FA4">
      <w:pPr>
        <w:spacing w:before="80"/>
        <w:ind w:right="-89"/>
        <w:rPr>
          <w:rFonts w:ascii="Arial" w:hAnsi="Arial" w:cs="Arial"/>
          <w:color w:val="000000"/>
          <w:spacing w:val="-7"/>
          <w:w w:val="105"/>
        </w:rPr>
      </w:pPr>
      <w:r w:rsidRPr="00D23A08">
        <w:rPr>
          <w:rFonts w:ascii="Arial" w:hAnsi="Arial" w:cs="Arial"/>
          <w:color w:val="000000"/>
          <w:spacing w:val="-7"/>
          <w:w w:val="105"/>
        </w:rPr>
        <w:t xml:space="preserve">It is increasingly being seen as unacceptable for an organisation such as [insert name of </w:t>
      </w:r>
      <w:r w:rsidRPr="00D23A08">
        <w:rPr>
          <w:rFonts w:ascii="Arial" w:hAnsi="Arial" w:cs="Arial"/>
          <w:color w:val="000000"/>
          <w:spacing w:val="-9"/>
          <w:w w:val="105"/>
        </w:rPr>
        <w:t xml:space="preserve">employer] to expect staff to provide services whilst paying them poverty wages. There is clearly </w:t>
      </w:r>
      <w:r w:rsidRPr="00D23A08">
        <w:rPr>
          <w:rFonts w:ascii="Arial" w:hAnsi="Arial" w:cs="Arial"/>
          <w:color w:val="000000"/>
          <w:spacing w:val="-8"/>
          <w:w w:val="105"/>
        </w:rPr>
        <w:t xml:space="preserve">an ongoing risk to the organisation’s reputation if this situation persists. Conversely, becoming </w:t>
      </w:r>
      <w:r w:rsidRPr="00D23A08">
        <w:rPr>
          <w:rFonts w:ascii="Arial" w:hAnsi="Arial" w:cs="Arial"/>
          <w:color w:val="000000"/>
          <w:spacing w:val="-9"/>
          <w:w w:val="105"/>
        </w:rPr>
        <w:t xml:space="preserve">an accredited </w:t>
      </w:r>
      <w:r>
        <w:rPr>
          <w:rFonts w:ascii="Arial" w:hAnsi="Arial" w:cs="Arial"/>
          <w:color w:val="000000"/>
          <w:spacing w:val="-9"/>
          <w:w w:val="105"/>
        </w:rPr>
        <w:t>Living Wage</w:t>
      </w:r>
      <w:r w:rsidRPr="00D23A08">
        <w:rPr>
          <w:rFonts w:ascii="Arial" w:hAnsi="Arial" w:cs="Arial"/>
          <w:color w:val="000000"/>
          <w:spacing w:val="-9"/>
          <w:w w:val="105"/>
        </w:rPr>
        <w:t xml:space="preserve"> </w:t>
      </w:r>
      <w:r w:rsidR="00275086">
        <w:rPr>
          <w:rFonts w:ascii="Arial" w:hAnsi="Arial" w:cs="Arial"/>
          <w:color w:val="000000"/>
          <w:spacing w:val="-9"/>
          <w:w w:val="105"/>
        </w:rPr>
        <w:t xml:space="preserve">employer </w:t>
      </w:r>
      <w:r w:rsidRPr="00D23A08">
        <w:rPr>
          <w:rFonts w:ascii="Arial" w:hAnsi="Arial" w:cs="Arial"/>
          <w:color w:val="000000"/>
          <w:spacing w:val="-9"/>
          <w:w w:val="105"/>
        </w:rPr>
        <w:t>would be a great boos</w:t>
      </w:r>
      <w:r w:rsidR="00275086">
        <w:rPr>
          <w:rFonts w:ascii="Arial" w:hAnsi="Arial" w:cs="Arial"/>
          <w:color w:val="000000"/>
          <w:spacing w:val="-9"/>
          <w:w w:val="105"/>
        </w:rPr>
        <w:t>t to [insert name of employer]’s</w:t>
      </w:r>
      <w:r w:rsidRPr="00D23A08">
        <w:rPr>
          <w:rFonts w:ascii="Arial" w:hAnsi="Arial" w:cs="Arial"/>
          <w:color w:val="000000"/>
          <w:spacing w:val="-9"/>
          <w:w w:val="105"/>
        </w:rPr>
        <w:t xml:space="preserve"> image in the </w:t>
      </w:r>
      <w:r w:rsidRPr="00D23A08">
        <w:rPr>
          <w:rFonts w:ascii="Arial" w:hAnsi="Arial" w:cs="Arial"/>
          <w:color w:val="000000"/>
          <w:spacing w:val="-7"/>
          <w:w w:val="105"/>
        </w:rPr>
        <w:t>wider community and with service users.</w:t>
      </w:r>
    </w:p>
    <w:p w:rsidR="00455FA4" w:rsidRPr="00D23A08" w:rsidRDefault="00455FA4" w:rsidP="00455FA4">
      <w:pPr>
        <w:spacing w:before="80"/>
        <w:ind w:right="-89"/>
        <w:rPr>
          <w:rFonts w:ascii="Arial" w:hAnsi="Arial" w:cs="Arial"/>
          <w:color w:val="000000"/>
          <w:spacing w:val="-8"/>
          <w:w w:val="105"/>
        </w:rPr>
      </w:pPr>
      <w:r w:rsidRPr="00D23A08">
        <w:rPr>
          <w:rFonts w:ascii="Arial" w:hAnsi="Arial" w:cs="Arial"/>
          <w:color w:val="000000"/>
          <w:spacing w:val="-8"/>
          <w:w w:val="105"/>
        </w:rPr>
        <w:t xml:space="preserve">The majority of low paid staff providing services have been contracted out to companies </w:t>
      </w:r>
      <w:r w:rsidRPr="00D23A08">
        <w:rPr>
          <w:rFonts w:ascii="Arial" w:hAnsi="Arial" w:cs="Arial"/>
          <w:color w:val="000000"/>
          <w:spacing w:val="-12"/>
          <w:w w:val="105"/>
        </w:rPr>
        <w:t>such as [insert contractor names here]. Therefore</w:t>
      </w:r>
      <w:r w:rsidR="00275086">
        <w:rPr>
          <w:rFonts w:ascii="Arial" w:hAnsi="Arial" w:cs="Arial"/>
          <w:color w:val="000000"/>
          <w:spacing w:val="-12"/>
          <w:w w:val="105"/>
        </w:rPr>
        <w:t>,</w:t>
      </w:r>
      <w:r w:rsidRPr="00D23A08">
        <w:rPr>
          <w:rFonts w:ascii="Arial" w:hAnsi="Arial" w:cs="Arial"/>
          <w:color w:val="000000"/>
          <w:spacing w:val="-12"/>
          <w:w w:val="105"/>
        </w:rPr>
        <w:t xml:space="preserve"> our request </w:t>
      </w:r>
      <w:r>
        <w:rPr>
          <w:rFonts w:ascii="Arial" w:hAnsi="Arial" w:cs="Arial"/>
          <w:color w:val="000000"/>
          <w:spacing w:val="-12"/>
          <w:w w:val="105"/>
        </w:rPr>
        <w:t>covers</w:t>
      </w:r>
      <w:r w:rsidRPr="00D23A08">
        <w:rPr>
          <w:rFonts w:ascii="Arial" w:hAnsi="Arial" w:cs="Arial"/>
          <w:color w:val="000000"/>
          <w:spacing w:val="-12"/>
          <w:w w:val="105"/>
        </w:rPr>
        <w:t xml:space="preserve"> workers who have been </w:t>
      </w:r>
      <w:r w:rsidRPr="00D23A08">
        <w:rPr>
          <w:rFonts w:ascii="Arial" w:hAnsi="Arial" w:cs="Arial"/>
          <w:color w:val="000000"/>
          <w:spacing w:val="-7"/>
          <w:w w:val="105"/>
        </w:rPr>
        <w:t xml:space="preserve">contracted out to be paid the </w:t>
      </w:r>
      <w:r>
        <w:rPr>
          <w:rFonts w:ascii="Arial" w:hAnsi="Arial" w:cs="Arial"/>
          <w:color w:val="000000"/>
          <w:spacing w:val="-7"/>
          <w:w w:val="105"/>
        </w:rPr>
        <w:t>Living Wage</w:t>
      </w:r>
      <w:r w:rsidRPr="00D23A08">
        <w:rPr>
          <w:rFonts w:ascii="Arial" w:hAnsi="Arial" w:cs="Arial"/>
          <w:color w:val="000000"/>
          <w:spacing w:val="-7"/>
          <w:w w:val="105"/>
        </w:rPr>
        <w:t>.</w:t>
      </w:r>
    </w:p>
    <w:p w:rsidR="00455FA4" w:rsidRPr="00D23A08" w:rsidRDefault="00455FA4" w:rsidP="00455FA4">
      <w:pPr>
        <w:spacing w:before="80"/>
        <w:ind w:right="-89"/>
        <w:rPr>
          <w:rFonts w:ascii="Arial" w:hAnsi="Arial" w:cs="Arial"/>
          <w:color w:val="000000"/>
          <w:spacing w:val="-10"/>
          <w:w w:val="105"/>
        </w:rPr>
      </w:pPr>
      <w:r w:rsidRPr="00D23A08">
        <w:rPr>
          <w:rFonts w:ascii="Arial" w:hAnsi="Arial" w:cs="Arial"/>
          <w:color w:val="000000"/>
          <w:spacing w:val="-10"/>
          <w:w w:val="105"/>
        </w:rPr>
        <w:t xml:space="preserve">Clearly, there are a number of details regarding the implementation of this change which would </w:t>
      </w:r>
      <w:r w:rsidRPr="00D23A08">
        <w:rPr>
          <w:rFonts w:ascii="Arial" w:hAnsi="Arial" w:cs="Arial"/>
          <w:color w:val="000000"/>
          <w:spacing w:val="-8"/>
          <w:w w:val="105"/>
        </w:rPr>
        <w:t xml:space="preserve">need to be discussed. We are ready to enter into constructive negotiations with you over the </w:t>
      </w:r>
      <w:r w:rsidRPr="00D23A08">
        <w:rPr>
          <w:rFonts w:ascii="Arial" w:hAnsi="Arial" w:cs="Arial"/>
          <w:color w:val="000000"/>
          <w:spacing w:val="-9"/>
          <w:w w:val="105"/>
        </w:rPr>
        <w:t>details of making [insert name of employ</w:t>
      </w:r>
      <w:r>
        <w:rPr>
          <w:rFonts w:ascii="Arial" w:hAnsi="Arial" w:cs="Arial"/>
          <w:color w:val="000000"/>
          <w:spacing w:val="-9"/>
          <w:w w:val="105"/>
        </w:rPr>
        <w:t>er] a Living Wage employer at t</w:t>
      </w:r>
      <w:r w:rsidRPr="00D23A08">
        <w:rPr>
          <w:rFonts w:ascii="Arial" w:hAnsi="Arial" w:cs="Arial"/>
          <w:color w:val="000000"/>
          <w:spacing w:val="-9"/>
          <w:w w:val="105"/>
        </w:rPr>
        <w:t>he earliest opportunity.</w:t>
      </w:r>
    </w:p>
    <w:p w:rsidR="00455FA4" w:rsidRPr="00D23A08" w:rsidRDefault="00455FA4" w:rsidP="00455FA4">
      <w:pPr>
        <w:spacing w:before="80"/>
        <w:ind w:right="-89"/>
        <w:rPr>
          <w:rFonts w:ascii="Arial" w:hAnsi="Arial" w:cs="Arial"/>
          <w:color w:val="000000"/>
          <w:spacing w:val="-10"/>
          <w:w w:val="105"/>
        </w:rPr>
      </w:pPr>
      <w:r w:rsidRPr="00D23A08">
        <w:rPr>
          <w:rFonts w:ascii="Arial" w:hAnsi="Arial" w:cs="Arial"/>
          <w:color w:val="000000"/>
          <w:spacing w:val="-10"/>
          <w:w w:val="105"/>
        </w:rPr>
        <w:t>Please do let me know when would be a good time for us to meet to discuss this important matter further.</w:t>
      </w:r>
    </w:p>
    <w:p w:rsidR="00455FA4" w:rsidRPr="00D23A08" w:rsidRDefault="00455FA4" w:rsidP="00455FA4">
      <w:pPr>
        <w:spacing w:before="80"/>
        <w:ind w:right="-89"/>
        <w:rPr>
          <w:rFonts w:ascii="Arial" w:hAnsi="Arial" w:cs="Arial"/>
          <w:color w:val="000000"/>
          <w:spacing w:val="-10"/>
          <w:w w:val="105"/>
        </w:rPr>
      </w:pPr>
      <w:r w:rsidRPr="00D23A08">
        <w:rPr>
          <w:rFonts w:ascii="Arial" w:hAnsi="Arial" w:cs="Arial"/>
          <w:color w:val="000000"/>
          <w:spacing w:val="-10"/>
          <w:w w:val="105"/>
        </w:rPr>
        <w:t>Yours sincerely</w:t>
      </w:r>
    </w:p>
    <w:p w:rsidR="00455FA4" w:rsidRPr="00D23A08" w:rsidRDefault="00455FA4" w:rsidP="00455FA4">
      <w:pPr>
        <w:spacing w:before="80"/>
        <w:ind w:right="-89"/>
        <w:rPr>
          <w:rFonts w:ascii="Arial" w:hAnsi="Arial" w:cs="Arial"/>
          <w:color w:val="000000"/>
          <w:spacing w:val="-9"/>
          <w:w w:val="105"/>
        </w:rPr>
      </w:pPr>
      <w:r w:rsidRPr="00D23A08">
        <w:rPr>
          <w:rFonts w:ascii="Arial" w:hAnsi="Arial" w:cs="Arial"/>
          <w:color w:val="000000"/>
          <w:spacing w:val="-9"/>
          <w:w w:val="105"/>
        </w:rPr>
        <w:t>[Insert name and UNISON position here]</w:t>
      </w:r>
    </w:p>
    <w:p w:rsidR="00455FA4" w:rsidRPr="00455FA4" w:rsidRDefault="00455FA4" w:rsidP="00455FA4">
      <w:pPr>
        <w:rPr>
          <w:lang w:val="en-US"/>
        </w:rPr>
      </w:pPr>
    </w:p>
    <w:sectPr w:rsidR="00455FA4" w:rsidRPr="00455FA4" w:rsidSect="008C702A">
      <w:footerReference w:type="default" r:id="rId41"/>
      <w:footerReference w:type="first" r:id="rId42"/>
      <w:pgSz w:w="11918" w:h="16854"/>
      <w:pgMar w:top="1440" w:right="1440" w:bottom="1440" w:left="1440" w:header="415" w:footer="384"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175A" w:rsidRDefault="00B7175A" w:rsidP="00943FD5">
      <w:pPr>
        <w:spacing w:after="0" w:line="240" w:lineRule="auto"/>
      </w:pPr>
      <w:r>
        <w:separator/>
      </w:r>
    </w:p>
  </w:endnote>
  <w:endnote w:type="continuationSeparator" w:id="0">
    <w:p w:rsidR="00B7175A" w:rsidRDefault="00B7175A" w:rsidP="00943F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197283"/>
      <w:docPartObj>
        <w:docPartGallery w:val="Page Numbers (Bottom of Page)"/>
        <w:docPartUnique/>
      </w:docPartObj>
    </w:sdtPr>
    <w:sdtEndPr>
      <w:rPr>
        <w:sz w:val="22"/>
        <w:szCs w:val="22"/>
      </w:rPr>
    </w:sdtEndPr>
    <w:sdtContent>
      <w:p w:rsidR="004A022A" w:rsidRPr="003540FF" w:rsidRDefault="003540FF" w:rsidP="003540FF">
        <w:pPr>
          <w:pStyle w:val="Footer"/>
          <w:rPr>
            <w:sz w:val="18"/>
            <w:szCs w:val="18"/>
          </w:rPr>
        </w:pPr>
        <w:r w:rsidRPr="003540FF">
          <w:rPr>
            <w:sz w:val="18"/>
            <w:szCs w:val="18"/>
          </w:rPr>
          <w:t>Bargaining for the Living Wage      Last updated: June 20</w:t>
        </w:r>
        <w:r>
          <w:rPr>
            <w:sz w:val="18"/>
            <w:szCs w:val="18"/>
          </w:rPr>
          <w:t>16</w:t>
        </w:r>
        <w:r w:rsidR="004A0DED">
          <w:rPr>
            <w:sz w:val="18"/>
            <w:szCs w:val="18"/>
          </w:rPr>
          <w:t xml:space="preserve">       </w:t>
        </w:r>
        <w:r w:rsidR="004A022A">
          <w:rPr>
            <w:sz w:val="18"/>
            <w:szCs w:val="18"/>
          </w:rPr>
          <w:t xml:space="preserve">          </w:t>
        </w:r>
        <w:r w:rsidR="004A022A" w:rsidRPr="00943FD5">
          <w:rPr>
            <w:sz w:val="18"/>
            <w:szCs w:val="18"/>
          </w:rPr>
          <w:t xml:space="preserve">                                                                    </w:t>
        </w:r>
        <w:r>
          <w:rPr>
            <w:sz w:val="18"/>
            <w:szCs w:val="18"/>
          </w:rPr>
          <w:t xml:space="preserve">                            </w:t>
        </w:r>
        <w:r w:rsidR="0094200E" w:rsidRPr="00943FD5">
          <w:rPr>
            <w:sz w:val="18"/>
            <w:szCs w:val="18"/>
          </w:rPr>
          <w:fldChar w:fldCharType="begin"/>
        </w:r>
        <w:r w:rsidRPr="00943FD5">
          <w:rPr>
            <w:sz w:val="18"/>
            <w:szCs w:val="18"/>
          </w:rPr>
          <w:instrText xml:space="preserve"> PAGE   \* MERGEFORMAT </w:instrText>
        </w:r>
        <w:r w:rsidR="0094200E" w:rsidRPr="00943FD5">
          <w:rPr>
            <w:sz w:val="18"/>
            <w:szCs w:val="18"/>
          </w:rPr>
          <w:fldChar w:fldCharType="separate"/>
        </w:r>
        <w:r w:rsidR="001D1AA4">
          <w:rPr>
            <w:noProof/>
            <w:sz w:val="18"/>
            <w:szCs w:val="18"/>
          </w:rPr>
          <w:t>12</w:t>
        </w:r>
        <w:r w:rsidR="0094200E" w:rsidRPr="00943FD5">
          <w:rPr>
            <w:sz w:val="18"/>
            <w:szCs w:val="18"/>
          </w:rPr>
          <w:fldChar w:fldCharType="end"/>
        </w:r>
      </w:p>
    </w:sdtContent>
  </w:sdt>
  <w:p w:rsidR="004A022A" w:rsidRDefault="004A022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22A" w:rsidRPr="003540FF" w:rsidRDefault="003540FF">
    <w:pPr>
      <w:pStyle w:val="Footer"/>
      <w:rPr>
        <w:sz w:val="18"/>
        <w:szCs w:val="18"/>
      </w:rPr>
    </w:pPr>
    <w:r w:rsidRPr="003540FF">
      <w:rPr>
        <w:sz w:val="18"/>
        <w:szCs w:val="18"/>
      </w:rPr>
      <w:t>Bargaining for the Living Wage      Last updated: June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175A" w:rsidRDefault="00B7175A" w:rsidP="00943FD5">
      <w:pPr>
        <w:spacing w:after="0" w:line="240" w:lineRule="auto"/>
      </w:pPr>
      <w:r>
        <w:separator/>
      </w:r>
    </w:p>
  </w:footnote>
  <w:footnote w:type="continuationSeparator" w:id="0">
    <w:p w:rsidR="00B7175A" w:rsidRDefault="00B7175A" w:rsidP="00943FD5">
      <w:pPr>
        <w:spacing w:after="0" w:line="240" w:lineRule="auto"/>
      </w:pPr>
      <w:r>
        <w:continuationSeparator/>
      </w:r>
    </w:p>
  </w:footnote>
  <w:footnote w:id="1">
    <w:p w:rsidR="004A022A" w:rsidRPr="00BD36C6" w:rsidRDefault="004A022A" w:rsidP="0080788D">
      <w:pPr>
        <w:pStyle w:val="FootnoteText"/>
        <w:rPr>
          <w:lang w:val="en-GB"/>
        </w:rPr>
      </w:pPr>
      <w:r>
        <w:rPr>
          <w:rStyle w:val="FootnoteReference"/>
        </w:rPr>
        <w:footnoteRef/>
      </w:r>
      <w:r>
        <w:t xml:space="preserve"> </w:t>
      </w:r>
      <w:r>
        <w:rPr>
          <w:lang w:val="en-GB"/>
        </w:rPr>
        <w:t xml:space="preserve">The methodology used is set out in </w:t>
      </w:r>
      <w:hyperlink r:id="rId1" w:history="1">
        <w:r w:rsidRPr="00BD36C6">
          <w:rPr>
            <w:rStyle w:val="Hyperlink"/>
            <w:lang w:val="en-GB"/>
          </w:rPr>
          <w:t>Uprating the UK Living Wage in 2015</w:t>
        </w:r>
      </w:hyperlink>
      <w:r>
        <w:rPr>
          <w:lang w:val="en-GB"/>
        </w:rPr>
        <w:t xml:space="preserve">, Centre for Research in Social Policy </w:t>
      </w:r>
    </w:p>
  </w:footnote>
  <w:footnote w:id="2">
    <w:p w:rsidR="004A022A" w:rsidRPr="00BD36C6" w:rsidRDefault="004A022A" w:rsidP="0080788D">
      <w:pPr>
        <w:pStyle w:val="FootnoteText"/>
        <w:rPr>
          <w:lang w:val="en-GB"/>
        </w:rPr>
      </w:pPr>
      <w:r>
        <w:rPr>
          <w:rStyle w:val="FootnoteReference"/>
        </w:rPr>
        <w:footnoteRef/>
      </w:r>
      <w:r>
        <w:t xml:space="preserve"> </w:t>
      </w:r>
      <w:r>
        <w:rPr>
          <w:lang w:val="en-GB"/>
        </w:rPr>
        <w:t xml:space="preserve">The methodology used is set out in </w:t>
      </w:r>
      <w:hyperlink r:id="rId2" w:history="1">
        <w:r w:rsidRPr="00BD36C6">
          <w:rPr>
            <w:rStyle w:val="Hyperlink"/>
            <w:lang w:val="en-GB"/>
          </w:rPr>
          <w:t>The 2015 Living Wage in London</w:t>
        </w:r>
      </w:hyperlink>
      <w:r>
        <w:rPr>
          <w:lang w:val="en-GB"/>
        </w:rPr>
        <w:t xml:space="preserve">, GLA Economics, </w:t>
      </w:r>
    </w:p>
  </w:footnote>
  <w:footnote w:id="3">
    <w:p w:rsidR="004A022A" w:rsidRPr="00995780" w:rsidRDefault="004A022A">
      <w:pPr>
        <w:pStyle w:val="FootnoteText"/>
        <w:rPr>
          <w:sz w:val="16"/>
          <w:szCs w:val="16"/>
          <w:lang w:val="en-GB"/>
        </w:rPr>
      </w:pPr>
      <w:r w:rsidRPr="00995780">
        <w:rPr>
          <w:rStyle w:val="FootnoteReference"/>
          <w:sz w:val="16"/>
          <w:szCs w:val="16"/>
        </w:rPr>
        <w:footnoteRef/>
      </w:r>
      <w:r w:rsidRPr="00995780">
        <w:rPr>
          <w:sz w:val="16"/>
          <w:szCs w:val="16"/>
        </w:rPr>
        <w:t xml:space="preserve"> </w:t>
      </w:r>
      <w:r w:rsidRPr="00995780">
        <w:rPr>
          <w:sz w:val="16"/>
          <w:szCs w:val="16"/>
          <w:lang w:val="en-GB"/>
        </w:rPr>
        <w:t>Wills and Linneker, The costs and benefits of the London Living Wage, 2012</w:t>
      </w:r>
    </w:p>
  </w:footnote>
  <w:footnote w:id="4">
    <w:p w:rsidR="004A022A" w:rsidRPr="00995780" w:rsidRDefault="004A022A" w:rsidP="000B4573">
      <w:pPr>
        <w:pStyle w:val="FootnoteText"/>
        <w:rPr>
          <w:sz w:val="16"/>
          <w:szCs w:val="16"/>
        </w:rPr>
      </w:pPr>
      <w:r w:rsidRPr="00995780">
        <w:rPr>
          <w:rStyle w:val="FootnoteReference"/>
          <w:sz w:val="16"/>
          <w:szCs w:val="16"/>
        </w:rPr>
        <w:footnoteRef/>
      </w:r>
      <w:r w:rsidRPr="00995780">
        <w:rPr>
          <w:sz w:val="16"/>
          <w:szCs w:val="16"/>
        </w:rPr>
        <w:t xml:space="preserve"> CIPD, Resource and Talent Planning 2015</w:t>
      </w:r>
    </w:p>
  </w:footnote>
  <w:footnote w:id="5">
    <w:p w:rsidR="004A022A" w:rsidRPr="00995780" w:rsidRDefault="004A022A">
      <w:pPr>
        <w:pStyle w:val="FootnoteText"/>
        <w:rPr>
          <w:sz w:val="16"/>
          <w:szCs w:val="16"/>
          <w:lang w:val="en-GB"/>
        </w:rPr>
      </w:pPr>
      <w:r w:rsidRPr="00995780">
        <w:rPr>
          <w:rStyle w:val="FootnoteReference"/>
          <w:sz w:val="16"/>
          <w:szCs w:val="16"/>
        </w:rPr>
        <w:footnoteRef/>
      </w:r>
      <w:r w:rsidRPr="00995780">
        <w:rPr>
          <w:sz w:val="16"/>
          <w:szCs w:val="16"/>
        </w:rPr>
        <w:t xml:space="preserve"> London Economics, London Living Wage Benefits Study</w:t>
      </w:r>
      <w:r w:rsidRPr="00995780">
        <w:rPr>
          <w:sz w:val="16"/>
          <w:szCs w:val="16"/>
          <w:lang w:val="en-GB"/>
        </w:rPr>
        <w:t>, 2009</w:t>
      </w:r>
    </w:p>
  </w:footnote>
  <w:footnote w:id="6">
    <w:p w:rsidR="004A022A" w:rsidRPr="00995780" w:rsidRDefault="004A022A">
      <w:pPr>
        <w:pStyle w:val="FootnoteText"/>
        <w:rPr>
          <w:sz w:val="16"/>
          <w:szCs w:val="16"/>
          <w:lang w:val="en-GB"/>
        </w:rPr>
      </w:pPr>
      <w:r w:rsidRPr="00995780">
        <w:rPr>
          <w:rStyle w:val="FootnoteReference"/>
          <w:sz w:val="16"/>
          <w:szCs w:val="16"/>
        </w:rPr>
        <w:footnoteRef/>
      </w:r>
      <w:r w:rsidRPr="00995780">
        <w:rPr>
          <w:sz w:val="16"/>
          <w:szCs w:val="16"/>
        </w:rPr>
        <w:t xml:space="preserve"> </w:t>
      </w:r>
      <w:r w:rsidRPr="00995780">
        <w:rPr>
          <w:sz w:val="16"/>
          <w:szCs w:val="16"/>
          <w:lang w:val="en-GB"/>
        </w:rPr>
        <w:t xml:space="preserve">Ercolani and Robson, Does Raising the Pay of Low-Wage Employees Reduce their Rate of Sickness Absence, 2006 </w:t>
      </w:r>
    </w:p>
  </w:footnote>
  <w:footnote w:id="7">
    <w:p w:rsidR="004A022A" w:rsidRPr="00995780" w:rsidRDefault="004A022A">
      <w:pPr>
        <w:pStyle w:val="FootnoteText"/>
        <w:rPr>
          <w:sz w:val="16"/>
          <w:szCs w:val="16"/>
          <w:lang w:val="en-GB"/>
        </w:rPr>
      </w:pPr>
      <w:r w:rsidRPr="00995780">
        <w:rPr>
          <w:rStyle w:val="FootnoteReference"/>
          <w:sz w:val="16"/>
          <w:szCs w:val="16"/>
        </w:rPr>
        <w:footnoteRef/>
      </w:r>
      <w:r w:rsidRPr="00995780">
        <w:rPr>
          <w:sz w:val="16"/>
          <w:szCs w:val="16"/>
        </w:rPr>
        <w:t xml:space="preserve"> London Economics, London Living Wage Benefits Study</w:t>
      </w:r>
      <w:r w:rsidRPr="00995780">
        <w:rPr>
          <w:sz w:val="16"/>
          <w:szCs w:val="16"/>
          <w:lang w:val="en-GB"/>
        </w:rPr>
        <w:t>, 2009</w:t>
      </w:r>
    </w:p>
  </w:footnote>
  <w:footnote w:id="8">
    <w:p w:rsidR="004A022A" w:rsidRPr="00680EA9" w:rsidRDefault="004A022A">
      <w:pPr>
        <w:pStyle w:val="FootnoteText"/>
        <w:rPr>
          <w:lang w:val="en-GB"/>
        </w:rPr>
      </w:pPr>
      <w:r w:rsidRPr="00995780">
        <w:rPr>
          <w:rStyle w:val="FootnoteReference"/>
          <w:sz w:val="16"/>
          <w:szCs w:val="16"/>
        </w:rPr>
        <w:footnoteRef/>
      </w:r>
      <w:r w:rsidRPr="00995780">
        <w:rPr>
          <w:sz w:val="16"/>
          <w:szCs w:val="16"/>
        </w:rPr>
        <w:t xml:space="preserve"> </w:t>
      </w:r>
      <w:r w:rsidRPr="00995780">
        <w:rPr>
          <w:sz w:val="16"/>
          <w:szCs w:val="16"/>
          <w:lang w:val="en-GB"/>
        </w:rPr>
        <w:t>Scottish Government, Wider payment of the Living Wage in Scotland, 2015</w:t>
      </w:r>
    </w:p>
  </w:footnote>
  <w:footnote w:id="9">
    <w:p w:rsidR="004A022A" w:rsidRPr="0032324A" w:rsidRDefault="004A022A">
      <w:pPr>
        <w:pStyle w:val="FootnoteText"/>
        <w:rPr>
          <w:sz w:val="16"/>
          <w:szCs w:val="16"/>
          <w:lang w:val="en-GB"/>
        </w:rPr>
      </w:pPr>
      <w:r w:rsidRPr="0032324A">
        <w:rPr>
          <w:rStyle w:val="FootnoteReference"/>
          <w:sz w:val="16"/>
          <w:szCs w:val="16"/>
        </w:rPr>
        <w:footnoteRef/>
      </w:r>
      <w:r w:rsidRPr="0032324A">
        <w:rPr>
          <w:sz w:val="16"/>
          <w:szCs w:val="16"/>
        </w:rPr>
        <w:t xml:space="preserve"> </w:t>
      </w:r>
      <w:r w:rsidRPr="0032324A">
        <w:rPr>
          <w:sz w:val="16"/>
          <w:szCs w:val="16"/>
          <w:lang w:val="en-GB"/>
        </w:rPr>
        <w:t>University of Strathclyde, Living Wage Employers:</w:t>
      </w:r>
      <w:r>
        <w:rPr>
          <w:sz w:val="16"/>
          <w:szCs w:val="16"/>
          <w:lang w:val="en-GB"/>
        </w:rPr>
        <w:t xml:space="preserve"> Evidence of UK business cases,</w:t>
      </w:r>
    </w:p>
  </w:footnote>
  <w:footnote w:id="10">
    <w:p w:rsidR="00396517" w:rsidRPr="00396517" w:rsidRDefault="00396517">
      <w:pPr>
        <w:pStyle w:val="FootnoteText"/>
        <w:rPr>
          <w:sz w:val="16"/>
          <w:szCs w:val="16"/>
          <w:lang w:val="en-GB"/>
        </w:rPr>
      </w:pPr>
      <w:r w:rsidRPr="00396517">
        <w:rPr>
          <w:rStyle w:val="FootnoteReference"/>
          <w:sz w:val="16"/>
          <w:szCs w:val="16"/>
        </w:rPr>
        <w:footnoteRef/>
      </w:r>
      <w:r w:rsidRPr="00396517">
        <w:rPr>
          <w:sz w:val="16"/>
          <w:szCs w:val="16"/>
        </w:rPr>
        <w:t xml:space="preserve"> </w:t>
      </w:r>
      <w:r w:rsidRPr="00396517">
        <w:rPr>
          <w:rStyle w:val="txtdefault"/>
          <w:color w:val="333333"/>
          <w:sz w:val="16"/>
          <w:szCs w:val="16"/>
        </w:rPr>
        <w:t xml:space="preserve">Scottish Living Wage Accreditation Initiative </w:t>
      </w:r>
      <w:r w:rsidRPr="00396517">
        <w:rPr>
          <w:color w:val="333333"/>
          <w:sz w:val="16"/>
          <w:szCs w:val="16"/>
        </w:rPr>
        <w:t>works in partnership with the Living Wage Foundation and is funded by the Scottish Government.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31D19"/>
    <w:multiLevelType w:val="multilevel"/>
    <w:tmpl w:val="03063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B35"/>
    <w:multiLevelType w:val="hybridMultilevel"/>
    <w:tmpl w:val="490A764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4CB08B3"/>
    <w:multiLevelType w:val="hybridMultilevel"/>
    <w:tmpl w:val="C0F279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06202875"/>
    <w:multiLevelType w:val="multilevel"/>
    <w:tmpl w:val="B5A87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C40439"/>
    <w:multiLevelType w:val="hybridMultilevel"/>
    <w:tmpl w:val="7400B59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nsid w:val="0E4C2F72"/>
    <w:multiLevelType w:val="hybridMultilevel"/>
    <w:tmpl w:val="B2109BA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nsid w:val="10A52DAD"/>
    <w:multiLevelType w:val="hybridMultilevel"/>
    <w:tmpl w:val="D584B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710D59"/>
    <w:multiLevelType w:val="hybridMultilevel"/>
    <w:tmpl w:val="6EA40F3A"/>
    <w:lvl w:ilvl="0" w:tplc="BE3C73E6">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52E2FE0"/>
    <w:multiLevelType w:val="multilevel"/>
    <w:tmpl w:val="DB8AF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FE6DAF"/>
    <w:multiLevelType w:val="multilevel"/>
    <w:tmpl w:val="2676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3E5157"/>
    <w:multiLevelType w:val="multilevel"/>
    <w:tmpl w:val="6CB6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F355CB"/>
    <w:multiLevelType w:val="multilevel"/>
    <w:tmpl w:val="2C784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FD36D8"/>
    <w:multiLevelType w:val="multilevel"/>
    <w:tmpl w:val="96A4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3863B1"/>
    <w:multiLevelType w:val="multilevel"/>
    <w:tmpl w:val="B614A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A244FF"/>
    <w:multiLevelType w:val="hybridMultilevel"/>
    <w:tmpl w:val="72CA4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CA7F2C"/>
    <w:multiLevelType w:val="hybridMultilevel"/>
    <w:tmpl w:val="39E09E9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427A7A83"/>
    <w:multiLevelType w:val="hybridMultilevel"/>
    <w:tmpl w:val="DF4AD8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05D526D"/>
    <w:multiLevelType w:val="multilevel"/>
    <w:tmpl w:val="CEC8619E"/>
    <w:lvl w:ilvl="0">
      <w:start w:val="9"/>
      <w:numFmt w:val="lowerLetter"/>
      <w:lvlText w:val="%1."/>
      <w:lvlJc w:val="left"/>
      <w:pPr>
        <w:tabs>
          <w:tab w:val="decimal" w:pos="288"/>
        </w:tabs>
        <w:ind w:left="720"/>
      </w:pPr>
      <w:rPr>
        <w:rFonts w:ascii="Arial" w:hAnsi="Arial"/>
        <w:strike w:val="0"/>
        <w:color w:val="000000"/>
        <w:spacing w:val="-4"/>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1504197"/>
    <w:multiLevelType w:val="hybridMultilevel"/>
    <w:tmpl w:val="0F36D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5085B6F"/>
    <w:multiLevelType w:val="hybridMultilevel"/>
    <w:tmpl w:val="52748800"/>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0">
    <w:nsid w:val="55125C7F"/>
    <w:multiLevelType w:val="multilevel"/>
    <w:tmpl w:val="7266315A"/>
    <w:lvl w:ilvl="0">
      <w:start w:val="1"/>
      <w:numFmt w:val="lowerLetter"/>
      <w:lvlText w:val="%1."/>
      <w:lvlJc w:val="left"/>
      <w:pPr>
        <w:tabs>
          <w:tab w:val="decimal" w:pos="288"/>
        </w:tabs>
        <w:ind w:left="720"/>
      </w:pPr>
      <w:rPr>
        <w:rFonts w:ascii="Arial" w:hAnsi="Arial"/>
        <w:strike w:val="0"/>
        <w:color w:val="000000"/>
        <w:spacing w:val="-11"/>
        <w:w w:val="105"/>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AA07414"/>
    <w:multiLevelType w:val="multilevel"/>
    <w:tmpl w:val="ECCA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C60268"/>
    <w:multiLevelType w:val="multilevel"/>
    <w:tmpl w:val="FA1EE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944CF5"/>
    <w:multiLevelType w:val="hybridMultilevel"/>
    <w:tmpl w:val="ABA4280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nsid w:val="6E3B0C9D"/>
    <w:multiLevelType w:val="multilevel"/>
    <w:tmpl w:val="12328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31C560D"/>
    <w:multiLevelType w:val="hybridMultilevel"/>
    <w:tmpl w:val="ED765AD4"/>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1"/>
  </w:num>
  <w:num w:numId="2">
    <w:abstractNumId w:val="6"/>
  </w:num>
  <w:num w:numId="3">
    <w:abstractNumId w:val="15"/>
  </w:num>
  <w:num w:numId="4">
    <w:abstractNumId w:val="20"/>
  </w:num>
  <w:num w:numId="5">
    <w:abstractNumId w:val="17"/>
  </w:num>
  <w:num w:numId="6">
    <w:abstractNumId w:val="5"/>
  </w:num>
  <w:num w:numId="7">
    <w:abstractNumId w:val="2"/>
  </w:num>
  <w:num w:numId="8">
    <w:abstractNumId w:val="7"/>
  </w:num>
  <w:num w:numId="9">
    <w:abstractNumId w:val="23"/>
  </w:num>
  <w:num w:numId="10">
    <w:abstractNumId w:val="9"/>
  </w:num>
  <w:num w:numId="11">
    <w:abstractNumId w:val="3"/>
  </w:num>
  <w:num w:numId="12">
    <w:abstractNumId w:val="21"/>
  </w:num>
  <w:num w:numId="13">
    <w:abstractNumId w:val="12"/>
  </w:num>
  <w:num w:numId="14">
    <w:abstractNumId w:val="11"/>
  </w:num>
  <w:num w:numId="15">
    <w:abstractNumId w:val="13"/>
  </w:num>
  <w:num w:numId="16">
    <w:abstractNumId w:val="24"/>
  </w:num>
  <w:num w:numId="17">
    <w:abstractNumId w:val="22"/>
  </w:num>
  <w:num w:numId="18">
    <w:abstractNumId w:val="10"/>
  </w:num>
  <w:num w:numId="19">
    <w:abstractNumId w:val="0"/>
  </w:num>
  <w:num w:numId="20">
    <w:abstractNumId w:val="8"/>
  </w:num>
  <w:num w:numId="21">
    <w:abstractNumId w:val="16"/>
  </w:num>
  <w:num w:numId="22">
    <w:abstractNumId w:val="14"/>
  </w:num>
  <w:num w:numId="23">
    <w:abstractNumId w:val="4"/>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39938"/>
  </w:hdrShapeDefaults>
  <w:footnotePr>
    <w:footnote w:id="-1"/>
    <w:footnote w:id="0"/>
  </w:footnotePr>
  <w:endnotePr>
    <w:endnote w:id="-1"/>
    <w:endnote w:id="0"/>
  </w:endnotePr>
  <w:compat/>
  <w:rsids>
    <w:rsidRoot w:val="00AC5140"/>
    <w:rsid w:val="00000058"/>
    <w:rsid w:val="00001DA0"/>
    <w:rsid w:val="00002279"/>
    <w:rsid w:val="00003589"/>
    <w:rsid w:val="00004776"/>
    <w:rsid w:val="00007C66"/>
    <w:rsid w:val="00021515"/>
    <w:rsid w:val="00022037"/>
    <w:rsid w:val="00023491"/>
    <w:rsid w:val="00024529"/>
    <w:rsid w:val="00026458"/>
    <w:rsid w:val="00026F59"/>
    <w:rsid w:val="000304B4"/>
    <w:rsid w:val="00037C51"/>
    <w:rsid w:val="00044AEE"/>
    <w:rsid w:val="000455B8"/>
    <w:rsid w:val="00050E1D"/>
    <w:rsid w:val="00051CB9"/>
    <w:rsid w:val="000528FE"/>
    <w:rsid w:val="00053307"/>
    <w:rsid w:val="000541C1"/>
    <w:rsid w:val="00056501"/>
    <w:rsid w:val="00061020"/>
    <w:rsid w:val="000625D8"/>
    <w:rsid w:val="00064FAE"/>
    <w:rsid w:val="00066081"/>
    <w:rsid w:val="00067D6A"/>
    <w:rsid w:val="000705BA"/>
    <w:rsid w:val="00071D51"/>
    <w:rsid w:val="00073CAE"/>
    <w:rsid w:val="00077BCA"/>
    <w:rsid w:val="0008069D"/>
    <w:rsid w:val="00081943"/>
    <w:rsid w:val="00084095"/>
    <w:rsid w:val="000845BB"/>
    <w:rsid w:val="00085D9D"/>
    <w:rsid w:val="00087D29"/>
    <w:rsid w:val="00090FCD"/>
    <w:rsid w:val="0009181C"/>
    <w:rsid w:val="0009358D"/>
    <w:rsid w:val="00094545"/>
    <w:rsid w:val="0009525A"/>
    <w:rsid w:val="000973BC"/>
    <w:rsid w:val="000977B3"/>
    <w:rsid w:val="000A0CB8"/>
    <w:rsid w:val="000A38C6"/>
    <w:rsid w:val="000A5EE9"/>
    <w:rsid w:val="000A6963"/>
    <w:rsid w:val="000B2191"/>
    <w:rsid w:val="000B3EDB"/>
    <w:rsid w:val="000B4423"/>
    <w:rsid w:val="000B4573"/>
    <w:rsid w:val="000B5A6B"/>
    <w:rsid w:val="000B602E"/>
    <w:rsid w:val="000B69C5"/>
    <w:rsid w:val="000C08F4"/>
    <w:rsid w:val="000C27EA"/>
    <w:rsid w:val="000C28F0"/>
    <w:rsid w:val="000C4EC6"/>
    <w:rsid w:val="000C504B"/>
    <w:rsid w:val="000C75F2"/>
    <w:rsid w:val="000D2B47"/>
    <w:rsid w:val="000D370C"/>
    <w:rsid w:val="000D4BBA"/>
    <w:rsid w:val="000D548F"/>
    <w:rsid w:val="000D5ABD"/>
    <w:rsid w:val="000E40FD"/>
    <w:rsid w:val="000E47C7"/>
    <w:rsid w:val="000E4E86"/>
    <w:rsid w:val="000E55B3"/>
    <w:rsid w:val="000E6CC2"/>
    <w:rsid w:val="000F12F5"/>
    <w:rsid w:val="000F4853"/>
    <w:rsid w:val="000F6266"/>
    <w:rsid w:val="001009F9"/>
    <w:rsid w:val="001048B8"/>
    <w:rsid w:val="0011392C"/>
    <w:rsid w:val="001153D1"/>
    <w:rsid w:val="0011554F"/>
    <w:rsid w:val="00115F7E"/>
    <w:rsid w:val="00120ED7"/>
    <w:rsid w:val="0012128C"/>
    <w:rsid w:val="00123E99"/>
    <w:rsid w:val="00124468"/>
    <w:rsid w:val="00124F14"/>
    <w:rsid w:val="00125173"/>
    <w:rsid w:val="00125A0D"/>
    <w:rsid w:val="001260A9"/>
    <w:rsid w:val="00126B8F"/>
    <w:rsid w:val="001274AB"/>
    <w:rsid w:val="00130F1A"/>
    <w:rsid w:val="0013338C"/>
    <w:rsid w:val="001339B5"/>
    <w:rsid w:val="0013728B"/>
    <w:rsid w:val="0013758A"/>
    <w:rsid w:val="00144244"/>
    <w:rsid w:val="00145D53"/>
    <w:rsid w:val="0014668E"/>
    <w:rsid w:val="00147558"/>
    <w:rsid w:val="00154BAD"/>
    <w:rsid w:val="00156703"/>
    <w:rsid w:val="0015738E"/>
    <w:rsid w:val="00157E73"/>
    <w:rsid w:val="00162D15"/>
    <w:rsid w:val="00164AC3"/>
    <w:rsid w:val="00167F7B"/>
    <w:rsid w:val="0017022E"/>
    <w:rsid w:val="0017095C"/>
    <w:rsid w:val="00170B29"/>
    <w:rsid w:val="00170CD1"/>
    <w:rsid w:val="001762FA"/>
    <w:rsid w:val="0017647B"/>
    <w:rsid w:val="001768AA"/>
    <w:rsid w:val="00177587"/>
    <w:rsid w:val="00177635"/>
    <w:rsid w:val="00180078"/>
    <w:rsid w:val="001817F6"/>
    <w:rsid w:val="001824A5"/>
    <w:rsid w:val="001845E6"/>
    <w:rsid w:val="00184621"/>
    <w:rsid w:val="00185206"/>
    <w:rsid w:val="0019023C"/>
    <w:rsid w:val="00192F80"/>
    <w:rsid w:val="001942AA"/>
    <w:rsid w:val="00194D52"/>
    <w:rsid w:val="001953C8"/>
    <w:rsid w:val="00196AE1"/>
    <w:rsid w:val="00197781"/>
    <w:rsid w:val="00197E26"/>
    <w:rsid w:val="001A140A"/>
    <w:rsid w:val="001A176B"/>
    <w:rsid w:val="001A17B9"/>
    <w:rsid w:val="001A26C7"/>
    <w:rsid w:val="001A3429"/>
    <w:rsid w:val="001A495E"/>
    <w:rsid w:val="001A60E8"/>
    <w:rsid w:val="001A69F0"/>
    <w:rsid w:val="001A7619"/>
    <w:rsid w:val="001B1ADF"/>
    <w:rsid w:val="001B374D"/>
    <w:rsid w:val="001B3F91"/>
    <w:rsid w:val="001B54E9"/>
    <w:rsid w:val="001C0959"/>
    <w:rsid w:val="001C11A2"/>
    <w:rsid w:val="001C2979"/>
    <w:rsid w:val="001C3486"/>
    <w:rsid w:val="001C48A1"/>
    <w:rsid w:val="001C53E1"/>
    <w:rsid w:val="001C5EDB"/>
    <w:rsid w:val="001C6144"/>
    <w:rsid w:val="001C7F07"/>
    <w:rsid w:val="001D085E"/>
    <w:rsid w:val="001D0F5A"/>
    <w:rsid w:val="001D11B4"/>
    <w:rsid w:val="001D1AA4"/>
    <w:rsid w:val="001D2233"/>
    <w:rsid w:val="001D76E3"/>
    <w:rsid w:val="001E30E3"/>
    <w:rsid w:val="001E3EF2"/>
    <w:rsid w:val="001E589C"/>
    <w:rsid w:val="001E77E1"/>
    <w:rsid w:val="001F06D7"/>
    <w:rsid w:val="001F09FA"/>
    <w:rsid w:val="001F3895"/>
    <w:rsid w:val="001F49C6"/>
    <w:rsid w:val="001F4A76"/>
    <w:rsid w:val="001F4FDE"/>
    <w:rsid w:val="00201FA9"/>
    <w:rsid w:val="00202EE3"/>
    <w:rsid w:val="00203755"/>
    <w:rsid w:val="002037C6"/>
    <w:rsid w:val="0020695F"/>
    <w:rsid w:val="00207DF6"/>
    <w:rsid w:val="002124EE"/>
    <w:rsid w:val="00212A16"/>
    <w:rsid w:val="002135B7"/>
    <w:rsid w:val="00213844"/>
    <w:rsid w:val="002148AE"/>
    <w:rsid w:val="0021633D"/>
    <w:rsid w:val="00216923"/>
    <w:rsid w:val="00220488"/>
    <w:rsid w:val="002220C1"/>
    <w:rsid w:val="0022227C"/>
    <w:rsid w:val="002238B9"/>
    <w:rsid w:val="00223B3F"/>
    <w:rsid w:val="00224422"/>
    <w:rsid w:val="002261C6"/>
    <w:rsid w:val="00230BDB"/>
    <w:rsid w:val="0023202F"/>
    <w:rsid w:val="0023398A"/>
    <w:rsid w:val="00233CF1"/>
    <w:rsid w:val="00234E3D"/>
    <w:rsid w:val="00235588"/>
    <w:rsid w:val="00236EFA"/>
    <w:rsid w:val="00240504"/>
    <w:rsid w:val="00242AA2"/>
    <w:rsid w:val="002439EF"/>
    <w:rsid w:val="00243C6E"/>
    <w:rsid w:val="00251BCF"/>
    <w:rsid w:val="00251FB6"/>
    <w:rsid w:val="002558D7"/>
    <w:rsid w:val="002566B5"/>
    <w:rsid w:val="00261F54"/>
    <w:rsid w:val="00262D19"/>
    <w:rsid w:val="00263558"/>
    <w:rsid w:val="00265436"/>
    <w:rsid w:val="0026781B"/>
    <w:rsid w:val="00267D24"/>
    <w:rsid w:val="00275086"/>
    <w:rsid w:val="002751AF"/>
    <w:rsid w:val="002756EF"/>
    <w:rsid w:val="00275BBD"/>
    <w:rsid w:val="002763D6"/>
    <w:rsid w:val="0028258C"/>
    <w:rsid w:val="00283590"/>
    <w:rsid w:val="00283DAD"/>
    <w:rsid w:val="0028540C"/>
    <w:rsid w:val="00285774"/>
    <w:rsid w:val="00290B47"/>
    <w:rsid w:val="0029141E"/>
    <w:rsid w:val="0029341A"/>
    <w:rsid w:val="002934B5"/>
    <w:rsid w:val="0029362E"/>
    <w:rsid w:val="00295847"/>
    <w:rsid w:val="002967B1"/>
    <w:rsid w:val="002A23DB"/>
    <w:rsid w:val="002A379F"/>
    <w:rsid w:val="002B2612"/>
    <w:rsid w:val="002B28FF"/>
    <w:rsid w:val="002B3210"/>
    <w:rsid w:val="002B3DF5"/>
    <w:rsid w:val="002B6BD4"/>
    <w:rsid w:val="002B7A85"/>
    <w:rsid w:val="002B7B48"/>
    <w:rsid w:val="002C0694"/>
    <w:rsid w:val="002C309E"/>
    <w:rsid w:val="002C61A7"/>
    <w:rsid w:val="002D11C5"/>
    <w:rsid w:val="002D2275"/>
    <w:rsid w:val="002D3F6E"/>
    <w:rsid w:val="002D523A"/>
    <w:rsid w:val="002D7B90"/>
    <w:rsid w:val="002D7FC2"/>
    <w:rsid w:val="002E1602"/>
    <w:rsid w:val="002E3779"/>
    <w:rsid w:val="002E5964"/>
    <w:rsid w:val="002E6000"/>
    <w:rsid w:val="002F0342"/>
    <w:rsid w:val="002F073F"/>
    <w:rsid w:val="002F2D2E"/>
    <w:rsid w:val="002F3942"/>
    <w:rsid w:val="002F4254"/>
    <w:rsid w:val="002F50E3"/>
    <w:rsid w:val="002F6675"/>
    <w:rsid w:val="00300DD2"/>
    <w:rsid w:val="00300ED1"/>
    <w:rsid w:val="003012CE"/>
    <w:rsid w:val="003014DC"/>
    <w:rsid w:val="00301D10"/>
    <w:rsid w:val="00303731"/>
    <w:rsid w:val="003129BC"/>
    <w:rsid w:val="00315168"/>
    <w:rsid w:val="0031553E"/>
    <w:rsid w:val="00320C5E"/>
    <w:rsid w:val="00321D64"/>
    <w:rsid w:val="0032324A"/>
    <w:rsid w:val="003241A9"/>
    <w:rsid w:val="003242EC"/>
    <w:rsid w:val="003256F1"/>
    <w:rsid w:val="0032613C"/>
    <w:rsid w:val="003300F1"/>
    <w:rsid w:val="00334BCC"/>
    <w:rsid w:val="003355A3"/>
    <w:rsid w:val="003359C6"/>
    <w:rsid w:val="00341CC2"/>
    <w:rsid w:val="00342EC3"/>
    <w:rsid w:val="00344625"/>
    <w:rsid w:val="00344E35"/>
    <w:rsid w:val="00346491"/>
    <w:rsid w:val="00347D55"/>
    <w:rsid w:val="0035186F"/>
    <w:rsid w:val="00351CB8"/>
    <w:rsid w:val="0035243B"/>
    <w:rsid w:val="003534ED"/>
    <w:rsid w:val="003540FF"/>
    <w:rsid w:val="00355F01"/>
    <w:rsid w:val="003570A0"/>
    <w:rsid w:val="00361DA8"/>
    <w:rsid w:val="003620DE"/>
    <w:rsid w:val="003633CD"/>
    <w:rsid w:val="00371173"/>
    <w:rsid w:val="0037362E"/>
    <w:rsid w:val="00375E26"/>
    <w:rsid w:val="0037752D"/>
    <w:rsid w:val="00380DE9"/>
    <w:rsid w:val="003818E4"/>
    <w:rsid w:val="00382FB5"/>
    <w:rsid w:val="003833D0"/>
    <w:rsid w:val="003871B9"/>
    <w:rsid w:val="0038781F"/>
    <w:rsid w:val="00390E77"/>
    <w:rsid w:val="00391F0F"/>
    <w:rsid w:val="00392850"/>
    <w:rsid w:val="00394136"/>
    <w:rsid w:val="00396517"/>
    <w:rsid w:val="00396F06"/>
    <w:rsid w:val="003A0865"/>
    <w:rsid w:val="003A2117"/>
    <w:rsid w:val="003A2A8A"/>
    <w:rsid w:val="003A2C3D"/>
    <w:rsid w:val="003A5FCF"/>
    <w:rsid w:val="003A6B1B"/>
    <w:rsid w:val="003A6E27"/>
    <w:rsid w:val="003A7211"/>
    <w:rsid w:val="003B2456"/>
    <w:rsid w:val="003B4E39"/>
    <w:rsid w:val="003B5863"/>
    <w:rsid w:val="003C00AF"/>
    <w:rsid w:val="003C0522"/>
    <w:rsid w:val="003C2590"/>
    <w:rsid w:val="003C46EE"/>
    <w:rsid w:val="003C62B1"/>
    <w:rsid w:val="003C6B40"/>
    <w:rsid w:val="003D02CF"/>
    <w:rsid w:val="003D17BD"/>
    <w:rsid w:val="003D2F16"/>
    <w:rsid w:val="003D3149"/>
    <w:rsid w:val="003D7089"/>
    <w:rsid w:val="003D739C"/>
    <w:rsid w:val="003E24BE"/>
    <w:rsid w:val="003E3163"/>
    <w:rsid w:val="003E4801"/>
    <w:rsid w:val="003E48CA"/>
    <w:rsid w:val="003E6269"/>
    <w:rsid w:val="003E679A"/>
    <w:rsid w:val="003F02DF"/>
    <w:rsid w:val="003F3DFC"/>
    <w:rsid w:val="003F3EE4"/>
    <w:rsid w:val="003F49D2"/>
    <w:rsid w:val="00400C1F"/>
    <w:rsid w:val="004025F6"/>
    <w:rsid w:val="004029D1"/>
    <w:rsid w:val="00405CCE"/>
    <w:rsid w:val="00410371"/>
    <w:rsid w:val="00411D56"/>
    <w:rsid w:val="004133F9"/>
    <w:rsid w:val="00413605"/>
    <w:rsid w:val="00415B7A"/>
    <w:rsid w:val="00416AF6"/>
    <w:rsid w:val="00416C8B"/>
    <w:rsid w:val="0041752F"/>
    <w:rsid w:val="00420E2A"/>
    <w:rsid w:val="0042668B"/>
    <w:rsid w:val="00427C18"/>
    <w:rsid w:val="00430979"/>
    <w:rsid w:val="004323EB"/>
    <w:rsid w:val="00432648"/>
    <w:rsid w:val="00433B51"/>
    <w:rsid w:val="00433E9C"/>
    <w:rsid w:val="00437311"/>
    <w:rsid w:val="00437617"/>
    <w:rsid w:val="00437B9C"/>
    <w:rsid w:val="004428C1"/>
    <w:rsid w:val="00442CC7"/>
    <w:rsid w:val="00443206"/>
    <w:rsid w:val="00443B1F"/>
    <w:rsid w:val="00443E48"/>
    <w:rsid w:val="00445989"/>
    <w:rsid w:val="0044635F"/>
    <w:rsid w:val="00450BBE"/>
    <w:rsid w:val="0045361F"/>
    <w:rsid w:val="00455FA4"/>
    <w:rsid w:val="004563B7"/>
    <w:rsid w:val="004564FD"/>
    <w:rsid w:val="00456AF6"/>
    <w:rsid w:val="004573E8"/>
    <w:rsid w:val="00457FA9"/>
    <w:rsid w:val="0046221F"/>
    <w:rsid w:val="00463217"/>
    <w:rsid w:val="00463B2B"/>
    <w:rsid w:val="004658DE"/>
    <w:rsid w:val="004658F4"/>
    <w:rsid w:val="0046638D"/>
    <w:rsid w:val="00473168"/>
    <w:rsid w:val="0047564B"/>
    <w:rsid w:val="00476B64"/>
    <w:rsid w:val="004816BF"/>
    <w:rsid w:val="0048499E"/>
    <w:rsid w:val="00484C01"/>
    <w:rsid w:val="0048721D"/>
    <w:rsid w:val="00490301"/>
    <w:rsid w:val="004935A6"/>
    <w:rsid w:val="004A0106"/>
    <w:rsid w:val="004A022A"/>
    <w:rsid w:val="004A0DED"/>
    <w:rsid w:val="004A1B61"/>
    <w:rsid w:val="004A2BBD"/>
    <w:rsid w:val="004A3816"/>
    <w:rsid w:val="004A45E1"/>
    <w:rsid w:val="004A4764"/>
    <w:rsid w:val="004A54F0"/>
    <w:rsid w:val="004A76CF"/>
    <w:rsid w:val="004A7C67"/>
    <w:rsid w:val="004C0640"/>
    <w:rsid w:val="004C1169"/>
    <w:rsid w:val="004C25DB"/>
    <w:rsid w:val="004C2C79"/>
    <w:rsid w:val="004C43D9"/>
    <w:rsid w:val="004C4C7A"/>
    <w:rsid w:val="004C5124"/>
    <w:rsid w:val="004C6DC6"/>
    <w:rsid w:val="004C7358"/>
    <w:rsid w:val="004D019B"/>
    <w:rsid w:val="004D1357"/>
    <w:rsid w:val="004D25F2"/>
    <w:rsid w:val="004D33EF"/>
    <w:rsid w:val="004D7039"/>
    <w:rsid w:val="004D70FD"/>
    <w:rsid w:val="004E0AA9"/>
    <w:rsid w:val="004E4930"/>
    <w:rsid w:val="004E6D38"/>
    <w:rsid w:val="004F1297"/>
    <w:rsid w:val="004F3A4A"/>
    <w:rsid w:val="004F58EE"/>
    <w:rsid w:val="004F7940"/>
    <w:rsid w:val="00500A8D"/>
    <w:rsid w:val="00501997"/>
    <w:rsid w:val="005030CB"/>
    <w:rsid w:val="00503CB6"/>
    <w:rsid w:val="00503D41"/>
    <w:rsid w:val="0050453D"/>
    <w:rsid w:val="005049E3"/>
    <w:rsid w:val="00505D7B"/>
    <w:rsid w:val="00505DC5"/>
    <w:rsid w:val="00506CDD"/>
    <w:rsid w:val="005070AE"/>
    <w:rsid w:val="00507AF8"/>
    <w:rsid w:val="00513794"/>
    <w:rsid w:val="00516BD5"/>
    <w:rsid w:val="005176D3"/>
    <w:rsid w:val="00517CA4"/>
    <w:rsid w:val="00524F10"/>
    <w:rsid w:val="005279F0"/>
    <w:rsid w:val="0053174F"/>
    <w:rsid w:val="00533C63"/>
    <w:rsid w:val="00535680"/>
    <w:rsid w:val="0053658A"/>
    <w:rsid w:val="00546FCC"/>
    <w:rsid w:val="00547402"/>
    <w:rsid w:val="005476C7"/>
    <w:rsid w:val="00550360"/>
    <w:rsid w:val="00553C69"/>
    <w:rsid w:val="005558EE"/>
    <w:rsid w:val="00555CDF"/>
    <w:rsid w:val="00555F9C"/>
    <w:rsid w:val="00562732"/>
    <w:rsid w:val="00564087"/>
    <w:rsid w:val="0056447C"/>
    <w:rsid w:val="00567E53"/>
    <w:rsid w:val="005704D6"/>
    <w:rsid w:val="00570F49"/>
    <w:rsid w:val="00571360"/>
    <w:rsid w:val="00573CBA"/>
    <w:rsid w:val="00576936"/>
    <w:rsid w:val="00580B24"/>
    <w:rsid w:val="00581A23"/>
    <w:rsid w:val="00582C38"/>
    <w:rsid w:val="005830C1"/>
    <w:rsid w:val="005836D6"/>
    <w:rsid w:val="0058420D"/>
    <w:rsid w:val="00584874"/>
    <w:rsid w:val="00584BB3"/>
    <w:rsid w:val="00584C67"/>
    <w:rsid w:val="00584D22"/>
    <w:rsid w:val="00585BCB"/>
    <w:rsid w:val="00587A9F"/>
    <w:rsid w:val="00587D58"/>
    <w:rsid w:val="005965D6"/>
    <w:rsid w:val="0059716F"/>
    <w:rsid w:val="00597D27"/>
    <w:rsid w:val="005A1F88"/>
    <w:rsid w:val="005A2951"/>
    <w:rsid w:val="005A3FEF"/>
    <w:rsid w:val="005B1D7A"/>
    <w:rsid w:val="005B2A41"/>
    <w:rsid w:val="005B5413"/>
    <w:rsid w:val="005B5A69"/>
    <w:rsid w:val="005B7B4D"/>
    <w:rsid w:val="005C09BB"/>
    <w:rsid w:val="005C2C64"/>
    <w:rsid w:val="005C36E6"/>
    <w:rsid w:val="005C489B"/>
    <w:rsid w:val="005C6874"/>
    <w:rsid w:val="005D003F"/>
    <w:rsid w:val="005D135A"/>
    <w:rsid w:val="005D288F"/>
    <w:rsid w:val="005D3CC1"/>
    <w:rsid w:val="005D62DD"/>
    <w:rsid w:val="005D6A95"/>
    <w:rsid w:val="005E09D9"/>
    <w:rsid w:val="005E2556"/>
    <w:rsid w:val="005E28C5"/>
    <w:rsid w:val="005E431C"/>
    <w:rsid w:val="005E71DA"/>
    <w:rsid w:val="005E726C"/>
    <w:rsid w:val="005F32D5"/>
    <w:rsid w:val="005F6138"/>
    <w:rsid w:val="005F6E3F"/>
    <w:rsid w:val="005F7D02"/>
    <w:rsid w:val="0060211D"/>
    <w:rsid w:val="00604836"/>
    <w:rsid w:val="0060522D"/>
    <w:rsid w:val="006060A6"/>
    <w:rsid w:val="00606802"/>
    <w:rsid w:val="00606BE9"/>
    <w:rsid w:val="00612647"/>
    <w:rsid w:val="0061310A"/>
    <w:rsid w:val="006139ED"/>
    <w:rsid w:val="006141CE"/>
    <w:rsid w:val="00616806"/>
    <w:rsid w:val="00616BC3"/>
    <w:rsid w:val="0061726C"/>
    <w:rsid w:val="006176ED"/>
    <w:rsid w:val="00620161"/>
    <w:rsid w:val="006221D9"/>
    <w:rsid w:val="00624669"/>
    <w:rsid w:val="006267CB"/>
    <w:rsid w:val="00626A5F"/>
    <w:rsid w:val="00627ABD"/>
    <w:rsid w:val="00630183"/>
    <w:rsid w:val="00630231"/>
    <w:rsid w:val="00631A9D"/>
    <w:rsid w:val="00631E48"/>
    <w:rsid w:val="00632940"/>
    <w:rsid w:val="006335D2"/>
    <w:rsid w:val="006370ED"/>
    <w:rsid w:val="00640027"/>
    <w:rsid w:val="00641C3A"/>
    <w:rsid w:val="00641CF0"/>
    <w:rsid w:val="006426EF"/>
    <w:rsid w:val="006466A4"/>
    <w:rsid w:val="00647EAA"/>
    <w:rsid w:val="00651722"/>
    <w:rsid w:val="0065261F"/>
    <w:rsid w:val="00654807"/>
    <w:rsid w:val="00655AB1"/>
    <w:rsid w:val="00657463"/>
    <w:rsid w:val="00660225"/>
    <w:rsid w:val="00661740"/>
    <w:rsid w:val="0066573E"/>
    <w:rsid w:val="00670073"/>
    <w:rsid w:val="00670A31"/>
    <w:rsid w:val="00670A95"/>
    <w:rsid w:val="00671677"/>
    <w:rsid w:val="00671D79"/>
    <w:rsid w:val="00673460"/>
    <w:rsid w:val="0067639F"/>
    <w:rsid w:val="00677507"/>
    <w:rsid w:val="0068017F"/>
    <w:rsid w:val="00680EA9"/>
    <w:rsid w:val="006820A0"/>
    <w:rsid w:val="006821CB"/>
    <w:rsid w:val="00685599"/>
    <w:rsid w:val="00686D05"/>
    <w:rsid w:val="006922BD"/>
    <w:rsid w:val="00692951"/>
    <w:rsid w:val="00692DA7"/>
    <w:rsid w:val="00693376"/>
    <w:rsid w:val="00696365"/>
    <w:rsid w:val="00697FAD"/>
    <w:rsid w:val="006A1053"/>
    <w:rsid w:val="006A3EEA"/>
    <w:rsid w:val="006A5850"/>
    <w:rsid w:val="006A64D4"/>
    <w:rsid w:val="006B115C"/>
    <w:rsid w:val="006B1FE5"/>
    <w:rsid w:val="006B42D9"/>
    <w:rsid w:val="006B446D"/>
    <w:rsid w:val="006C4230"/>
    <w:rsid w:val="006C61F0"/>
    <w:rsid w:val="006C6356"/>
    <w:rsid w:val="006C7218"/>
    <w:rsid w:val="006D0B0E"/>
    <w:rsid w:val="006D1199"/>
    <w:rsid w:val="006D1235"/>
    <w:rsid w:val="006D204B"/>
    <w:rsid w:val="006D379A"/>
    <w:rsid w:val="006D397B"/>
    <w:rsid w:val="006D7499"/>
    <w:rsid w:val="006E247C"/>
    <w:rsid w:val="006E40D6"/>
    <w:rsid w:val="006F08CB"/>
    <w:rsid w:val="006F0F6C"/>
    <w:rsid w:val="006F3446"/>
    <w:rsid w:val="006F3EA1"/>
    <w:rsid w:val="006F4187"/>
    <w:rsid w:val="006F4B42"/>
    <w:rsid w:val="006F53A0"/>
    <w:rsid w:val="006F69E8"/>
    <w:rsid w:val="006F6AC9"/>
    <w:rsid w:val="006F7840"/>
    <w:rsid w:val="007014E3"/>
    <w:rsid w:val="00701B03"/>
    <w:rsid w:val="00704551"/>
    <w:rsid w:val="00704FC8"/>
    <w:rsid w:val="0070717C"/>
    <w:rsid w:val="00710FCE"/>
    <w:rsid w:val="00713F3A"/>
    <w:rsid w:val="007150DF"/>
    <w:rsid w:val="00715DB5"/>
    <w:rsid w:val="007173BF"/>
    <w:rsid w:val="00725DFA"/>
    <w:rsid w:val="007265C4"/>
    <w:rsid w:val="007271C9"/>
    <w:rsid w:val="00727437"/>
    <w:rsid w:val="007307DF"/>
    <w:rsid w:val="00730933"/>
    <w:rsid w:val="00731F09"/>
    <w:rsid w:val="0073299D"/>
    <w:rsid w:val="00732A60"/>
    <w:rsid w:val="007342E1"/>
    <w:rsid w:val="007344AE"/>
    <w:rsid w:val="00734A28"/>
    <w:rsid w:val="00736430"/>
    <w:rsid w:val="00737462"/>
    <w:rsid w:val="00737613"/>
    <w:rsid w:val="00740535"/>
    <w:rsid w:val="0075011F"/>
    <w:rsid w:val="007522DE"/>
    <w:rsid w:val="00755170"/>
    <w:rsid w:val="007560A1"/>
    <w:rsid w:val="00757804"/>
    <w:rsid w:val="007579D3"/>
    <w:rsid w:val="00760376"/>
    <w:rsid w:val="00761C1F"/>
    <w:rsid w:val="007636A1"/>
    <w:rsid w:val="00763FF1"/>
    <w:rsid w:val="007641DC"/>
    <w:rsid w:val="0076554B"/>
    <w:rsid w:val="00765CE0"/>
    <w:rsid w:val="007672C0"/>
    <w:rsid w:val="00767CB4"/>
    <w:rsid w:val="007706C8"/>
    <w:rsid w:val="00771681"/>
    <w:rsid w:val="00771776"/>
    <w:rsid w:val="007732BC"/>
    <w:rsid w:val="00773A6A"/>
    <w:rsid w:val="00776942"/>
    <w:rsid w:val="007851CD"/>
    <w:rsid w:val="00785382"/>
    <w:rsid w:val="0078738C"/>
    <w:rsid w:val="00787515"/>
    <w:rsid w:val="0079099C"/>
    <w:rsid w:val="00790BB3"/>
    <w:rsid w:val="00790EFE"/>
    <w:rsid w:val="007915B5"/>
    <w:rsid w:val="007916E0"/>
    <w:rsid w:val="007920F5"/>
    <w:rsid w:val="00792F3F"/>
    <w:rsid w:val="00793940"/>
    <w:rsid w:val="00793DC3"/>
    <w:rsid w:val="00794CA3"/>
    <w:rsid w:val="00795FB5"/>
    <w:rsid w:val="0079722B"/>
    <w:rsid w:val="007A173C"/>
    <w:rsid w:val="007A1DD6"/>
    <w:rsid w:val="007A2EA0"/>
    <w:rsid w:val="007A3CC7"/>
    <w:rsid w:val="007A472F"/>
    <w:rsid w:val="007A561F"/>
    <w:rsid w:val="007A66FF"/>
    <w:rsid w:val="007A7031"/>
    <w:rsid w:val="007B1DA9"/>
    <w:rsid w:val="007B377A"/>
    <w:rsid w:val="007B3B0A"/>
    <w:rsid w:val="007B59ED"/>
    <w:rsid w:val="007B7372"/>
    <w:rsid w:val="007B7962"/>
    <w:rsid w:val="007C0834"/>
    <w:rsid w:val="007C2A8A"/>
    <w:rsid w:val="007C4235"/>
    <w:rsid w:val="007C76A6"/>
    <w:rsid w:val="007D0FB2"/>
    <w:rsid w:val="007D2B17"/>
    <w:rsid w:val="007D41F0"/>
    <w:rsid w:val="007E0CA4"/>
    <w:rsid w:val="007E18C8"/>
    <w:rsid w:val="007E1D6B"/>
    <w:rsid w:val="007E1E67"/>
    <w:rsid w:val="007E2458"/>
    <w:rsid w:val="007E27CA"/>
    <w:rsid w:val="007E5338"/>
    <w:rsid w:val="007E56B3"/>
    <w:rsid w:val="007E641B"/>
    <w:rsid w:val="007E66FD"/>
    <w:rsid w:val="007F130C"/>
    <w:rsid w:val="007F1666"/>
    <w:rsid w:val="007F23D6"/>
    <w:rsid w:val="008011CB"/>
    <w:rsid w:val="008023E8"/>
    <w:rsid w:val="008033A1"/>
    <w:rsid w:val="00804EF2"/>
    <w:rsid w:val="008050BD"/>
    <w:rsid w:val="008071BD"/>
    <w:rsid w:val="0080788D"/>
    <w:rsid w:val="008105CB"/>
    <w:rsid w:val="0082378E"/>
    <w:rsid w:val="00824390"/>
    <w:rsid w:val="008253C2"/>
    <w:rsid w:val="00825D97"/>
    <w:rsid w:val="00830485"/>
    <w:rsid w:val="00833C2F"/>
    <w:rsid w:val="008358D1"/>
    <w:rsid w:val="0084351D"/>
    <w:rsid w:val="00846311"/>
    <w:rsid w:val="008464E8"/>
    <w:rsid w:val="00846923"/>
    <w:rsid w:val="00854914"/>
    <w:rsid w:val="00855C35"/>
    <w:rsid w:val="008634DB"/>
    <w:rsid w:val="008666C4"/>
    <w:rsid w:val="00866CCB"/>
    <w:rsid w:val="00867E9B"/>
    <w:rsid w:val="00870550"/>
    <w:rsid w:val="008723AE"/>
    <w:rsid w:val="0087276F"/>
    <w:rsid w:val="00873BAC"/>
    <w:rsid w:val="00874A2D"/>
    <w:rsid w:val="00875724"/>
    <w:rsid w:val="00882414"/>
    <w:rsid w:val="00884114"/>
    <w:rsid w:val="00884706"/>
    <w:rsid w:val="00884708"/>
    <w:rsid w:val="00884AE8"/>
    <w:rsid w:val="00884B19"/>
    <w:rsid w:val="00884C4A"/>
    <w:rsid w:val="00884C69"/>
    <w:rsid w:val="00885BE1"/>
    <w:rsid w:val="008864EB"/>
    <w:rsid w:val="00886C68"/>
    <w:rsid w:val="00892A45"/>
    <w:rsid w:val="008933C6"/>
    <w:rsid w:val="0089440E"/>
    <w:rsid w:val="00895479"/>
    <w:rsid w:val="0089630C"/>
    <w:rsid w:val="00896C70"/>
    <w:rsid w:val="00897FD9"/>
    <w:rsid w:val="008A1065"/>
    <w:rsid w:val="008A49ED"/>
    <w:rsid w:val="008A4F06"/>
    <w:rsid w:val="008A67C9"/>
    <w:rsid w:val="008A7D10"/>
    <w:rsid w:val="008B2298"/>
    <w:rsid w:val="008B349D"/>
    <w:rsid w:val="008B380C"/>
    <w:rsid w:val="008B530A"/>
    <w:rsid w:val="008B5E32"/>
    <w:rsid w:val="008B7FB7"/>
    <w:rsid w:val="008C18C0"/>
    <w:rsid w:val="008C20DC"/>
    <w:rsid w:val="008C3797"/>
    <w:rsid w:val="008C48C6"/>
    <w:rsid w:val="008C563F"/>
    <w:rsid w:val="008C702A"/>
    <w:rsid w:val="008C7FC2"/>
    <w:rsid w:val="008C7FF3"/>
    <w:rsid w:val="008D075B"/>
    <w:rsid w:val="008D4CFF"/>
    <w:rsid w:val="008D7374"/>
    <w:rsid w:val="008E485D"/>
    <w:rsid w:val="008E6940"/>
    <w:rsid w:val="008E6A08"/>
    <w:rsid w:val="008F314F"/>
    <w:rsid w:val="008F44C6"/>
    <w:rsid w:val="008F5774"/>
    <w:rsid w:val="008F7C6B"/>
    <w:rsid w:val="00903F24"/>
    <w:rsid w:val="009044EF"/>
    <w:rsid w:val="009046C5"/>
    <w:rsid w:val="00911BEC"/>
    <w:rsid w:val="00913594"/>
    <w:rsid w:val="00915B07"/>
    <w:rsid w:val="009200D1"/>
    <w:rsid w:val="00920F04"/>
    <w:rsid w:val="0092137B"/>
    <w:rsid w:val="00921742"/>
    <w:rsid w:val="00921E6D"/>
    <w:rsid w:val="00921F11"/>
    <w:rsid w:val="009228F5"/>
    <w:rsid w:val="00925DD5"/>
    <w:rsid w:val="00927DA5"/>
    <w:rsid w:val="00931183"/>
    <w:rsid w:val="009322F8"/>
    <w:rsid w:val="00932391"/>
    <w:rsid w:val="009340B6"/>
    <w:rsid w:val="0093605E"/>
    <w:rsid w:val="00937113"/>
    <w:rsid w:val="009418B8"/>
    <w:rsid w:val="0094200E"/>
    <w:rsid w:val="00943348"/>
    <w:rsid w:val="00943FD5"/>
    <w:rsid w:val="009450CA"/>
    <w:rsid w:val="009458E5"/>
    <w:rsid w:val="00945F86"/>
    <w:rsid w:val="00946253"/>
    <w:rsid w:val="00946C9D"/>
    <w:rsid w:val="00946E70"/>
    <w:rsid w:val="00947899"/>
    <w:rsid w:val="00951221"/>
    <w:rsid w:val="00951C34"/>
    <w:rsid w:val="009524FE"/>
    <w:rsid w:val="00952C47"/>
    <w:rsid w:val="00953528"/>
    <w:rsid w:val="009570E4"/>
    <w:rsid w:val="0095718E"/>
    <w:rsid w:val="009617D3"/>
    <w:rsid w:val="0096413E"/>
    <w:rsid w:val="00965B19"/>
    <w:rsid w:val="00965F40"/>
    <w:rsid w:val="0096770B"/>
    <w:rsid w:val="00967897"/>
    <w:rsid w:val="009679B0"/>
    <w:rsid w:val="00970803"/>
    <w:rsid w:val="0097168B"/>
    <w:rsid w:val="00976B14"/>
    <w:rsid w:val="0098390B"/>
    <w:rsid w:val="00983DBA"/>
    <w:rsid w:val="00984FA1"/>
    <w:rsid w:val="00987A41"/>
    <w:rsid w:val="00991384"/>
    <w:rsid w:val="00992467"/>
    <w:rsid w:val="00992E65"/>
    <w:rsid w:val="00995780"/>
    <w:rsid w:val="00996338"/>
    <w:rsid w:val="00997DE4"/>
    <w:rsid w:val="009A181D"/>
    <w:rsid w:val="009A1F04"/>
    <w:rsid w:val="009A434E"/>
    <w:rsid w:val="009A48D9"/>
    <w:rsid w:val="009A4E72"/>
    <w:rsid w:val="009A61E3"/>
    <w:rsid w:val="009B0419"/>
    <w:rsid w:val="009B18C4"/>
    <w:rsid w:val="009B1936"/>
    <w:rsid w:val="009B2987"/>
    <w:rsid w:val="009B4836"/>
    <w:rsid w:val="009B59F9"/>
    <w:rsid w:val="009B6A97"/>
    <w:rsid w:val="009C5756"/>
    <w:rsid w:val="009D1A41"/>
    <w:rsid w:val="009D2E4B"/>
    <w:rsid w:val="009D34F8"/>
    <w:rsid w:val="009D40CE"/>
    <w:rsid w:val="009D40DD"/>
    <w:rsid w:val="009D4E3F"/>
    <w:rsid w:val="009D51C9"/>
    <w:rsid w:val="009D53AA"/>
    <w:rsid w:val="009D7439"/>
    <w:rsid w:val="009E1284"/>
    <w:rsid w:val="009E207F"/>
    <w:rsid w:val="009E22C6"/>
    <w:rsid w:val="009E27F6"/>
    <w:rsid w:val="009E4D3D"/>
    <w:rsid w:val="009E5FE2"/>
    <w:rsid w:val="009F0779"/>
    <w:rsid w:val="009F25D5"/>
    <w:rsid w:val="009F4CE0"/>
    <w:rsid w:val="00A00E10"/>
    <w:rsid w:val="00A04BD4"/>
    <w:rsid w:val="00A064B2"/>
    <w:rsid w:val="00A06529"/>
    <w:rsid w:val="00A065E8"/>
    <w:rsid w:val="00A0676A"/>
    <w:rsid w:val="00A07E33"/>
    <w:rsid w:val="00A11A11"/>
    <w:rsid w:val="00A12AA4"/>
    <w:rsid w:val="00A1444F"/>
    <w:rsid w:val="00A1452A"/>
    <w:rsid w:val="00A17F4A"/>
    <w:rsid w:val="00A2087B"/>
    <w:rsid w:val="00A20ACB"/>
    <w:rsid w:val="00A22E72"/>
    <w:rsid w:val="00A22FDB"/>
    <w:rsid w:val="00A23947"/>
    <w:rsid w:val="00A244AA"/>
    <w:rsid w:val="00A25447"/>
    <w:rsid w:val="00A26EA0"/>
    <w:rsid w:val="00A30378"/>
    <w:rsid w:val="00A31DF2"/>
    <w:rsid w:val="00A32F2C"/>
    <w:rsid w:val="00A3453B"/>
    <w:rsid w:val="00A35454"/>
    <w:rsid w:val="00A404CD"/>
    <w:rsid w:val="00A427ED"/>
    <w:rsid w:val="00A44594"/>
    <w:rsid w:val="00A479CA"/>
    <w:rsid w:val="00A47E12"/>
    <w:rsid w:val="00A50751"/>
    <w:rsid w:val="00A51304"/>
    <w:rsid w:val="00A54141"/>
    <w:rsid w:val="00A570B5"/>
    <w:rsid w:val="00A5765A"/>
    <w:rsid w:val="00A579C3"/>
    <w:rsid w:val="00A602EB"/>
    <w:rsid w:val="00A6156D"/>
    <w:rsid w:val="00A61983"/>
    <w:rsid w:val="00A62365"/>
    <w:rsid w:val="00A633C6"/>
    <w:rsid w:val="00A64399"/>
    <w:rsid w:val="00A649E9"/>
    <w:rsid w:val="00A67693"/>
    <w:rsid w:val="00A67A6F"/>
    <w:rsid w:val="00A67BCC"/>
    <w:rsid w:val="00A70695"/>
    <w:rsid w:val="00A72AA3"/>
    <w:rsid w:val="00A73125"/>
    <w:rsid w:val="00A74B9A"/>
    <w:rsid w:val="00A80763"/>
    <w:rsid w:val="00A8149D"/>
    <w:rsid w:val="00A817FA"/>
    <w:rsid w:val="00A81F94"/>
    <w:rsid w:val="00A83FA9"/>
    <w:rsid w:val="00A85A7F"/>
    <w:rsid w:val="00A87BE3"/>
    <w:rsid w:val="00A92791"/>
    <w:rsid w:val="00A940EF"/>
    <w:rsid w:val="00A943BE"/>
    <w:rsid w:val="00A95C17"/>
    <w:rsid w:val="00A97A25"/>
    <w:rsid w:val="00AA0351"/>
    <w:rsid w:val="00AA151B"/>
    <w:rsid w:val="00AA1AF1"/>
    <w:rsid w:val="00AA7648"/>
    <w:rsid w:val="00AB0774"/>
    <w:rsid w:val="00AB183A"/>
    <w:rsid w:val="00AB53D6"/>
    <w:rsid w:val="00AB6051"/>
    <w:rsid w:val="00AC008E"/>
    <w:rsid w:val="00AC0D85"/>
    <w:rsid w:val="00AC1AF7"/>
    <w:rsid w:val="00AC4209"/>
    <w:rsid w:val="00AC44B8"/>
    <w:rsid w:val="00AC5140"/>
    <w:rsid w:val="00AC5A03"/>
    <w:rsid w:val="00AC63B9"/>
    <w:rsid w:val="00AD0BAB"/>
    <w:rsid w:val="00AD0F73"/>
    <w:rsid w:val="00AD21AE"/>
    <w:rsid w:val="00AD4A2E"/>
    <w:rsid w:val="00AD68F8"/>
    <w:rsid w:val="00AD7E51"/>
    <w:rsid w:val="00AE026A"/>
    <w:rsid w:val="00AE171A"/>
    <w:rsid w:val="00AE3600"/>
    <w:rsid w:val="00AE4B1A"/>
    <w:rsid w:val="00AE5BC4"/>
    <w:rsid w:val="00AE66E5"/>
    <w:rsid w:val="00AE75C6"/>
    <w:rsid w:val="00AF2241"/>
    <w:rsid w:val="00AF2EC1"/>
    <w:rsid w:val="00AF74BA"/>
    <w:rsid w:val="00B00B1E"/>
    <w:rsid w:val="00B01250"/>
    <w:rsid w:val="00B01FBA"/>
    <w:rsid w:val="00B031C8"/>
    <w:rsid w:val="00B03EBB"/>
    <w:rsid w:val="00B06453"/>
    <w:rsid w:val="00B07034"/>
    <w:rsid w:val="00B142B6"/>
    <w:rsid w:val="00B142E3"/>
    <w:rsid w:val="00B14FF5"/>
    <w:rsid w:val="00B16B29"/>
    <w:rsid w:val="00B21CE0"/>
    <w:rsid w:val="00B22C29"/>
    <w:rsid w:val="00B24059"/>
    <w:rsid w:val="00B2460A"/>
    <w:rsid w:val="00B26E65"/>
    <w:rsid w:val="00B301BA"/>
    <w:rsid w:val="00B33485"/>
    <w:rsid w:val="00B368F4"/>
    <w:rsid w:val="00B37003"/>
    <w:rsid w:val="00B370FE"/>
    <w:rsid w:val="00B40814"/>
    <w:rsid w:val="00B41B6E"/>
    <w:rsid w:val="00B447B0"/>
    <w:rsid w:val="00B45B21"/>
    <w:rsid w:val="00B471CF"/>
    <w:rsid w:val="00B511DA"/>
    <w:rsid w:val="00B51D00"/>
    <w:rsid w:val="00B555A7"/>
    <w:rsid w:val="00B609DA"/>
    <w:rsid w:val="00B62BB4"/>
    <w:rsid w:val="00B63226"/>
    <w:rsid w:val="00B63A5B"/>
    <w:rsid w:val="00B63F0D"/>
    <w:rsid w:val="00B641B2"/>
    <w:rsid w:val="00B64DBD"/>
    <w:rsid w:val="00B70EEC"/>
    <w:rsid w:val="00B7175A"/>
    <w:rsid w:val="00B72942"/>
    <w:rsid w:val="00B75174"/>
    <w:rsid w:val="00B806A5"/>
    <w:rsid w:val="00B83317"/>
    <w:rsid w:val="00B85B20"/>
    <w:rsid w:val="00B85E36"/>
    <w:rsid w:val="00B8637C"/>
    <w:rsid w:val="00B91F9B"/>
    <w:rsid w:val="00B942CB"/>
    <w:rsid w:val="00B951E2"/>
    <w:rsid w:val="00B96F2F"/>
    <w:rsid w:val="00BA43E0"/>
    <w:rsid w:val="00BA50E9"/>
    <w:rsid w:val="00BA5E8A"/>
    <w:rsid w:val="00BA6E89"/>
    <w:rsid w:val="00BB0CCF"/>
    <w:rsid w:val="00BB214E"/>
    <w:rsid w:val="00BC3693"/>
    <w:rsid w:val="00BC6D55"/>
    <w:rsid w:val="00BC7693"/>
    <w:rsid w:val="00BD0558"/>
    <w:rsid w:val="00BD1805"/>
    <w:rsid w:val="00BD688A"/>
    <w:rsid w:val="00BD6ADA"/>
    <w:rsid w:val="00BD6C70"/>
    <w:rsid w:val="00BD6FFE"/>
    <w:rsid w:val="00BD7498"/>
    <w:rsid w:val="00BD7C62"/>
    <w:rsid w:val="00BE1CBC"/>
    <w:rsid w:val="00BE5B42"/>
    <w:rsid w:val="00BE6A0C"/>
    <w:rsid w:val="00BF1DC4"/>
    <w:rsid w:val="00BF28FA"/>
    <w:rsid w:val="00BF4BEC"/>
    <w:rsid w:val="00BF531D"/>
    <w:rsid w:val="00BF612D"/>
    <w:rsid w:val="00BF6E92"/>
    <w:rsid w:val="00C02722"/>
    <w:rsid w:val="00C068AC"/>
    <w:rsid w:val="00C07310"/>
    <w:rsid w:val="00C1084A"/>
    <w:rsid w:val="00C120D1"/>
    <w:rsid w:val="00C15544"/>
    <w:rsid w:val="00C177D6"/>
    <w:rsid w:val="00C25394"/>
    <w:rsid w:val="00C25D0F"/>
    <w:rsid w:val="00C269E2"/>
    <w:rsid w:val="00C27806"/>
    <w:rsid w:val="00C313B4"/>
    <w:rsid w:val="00C33782"/>
    <w:rsid w:val="00C33D01"/>
    <w:rsid w:val="00C36C83"/>
    <w:rsid w:val="00C37273"/>
    <w:rsid w:val="00C41034"/>
    <w:rsid w:val="00C420AE"/>
    <w:rsid w:val="00C4309F"/>
    <w:rsid w:val="00C46294"/>
    <w:rsid w:val="00C4639B"/>
    <w:rsid w:val="00C475F6"/>
    <w:rsid w:val="00C509F0"/>
    <w:rsid w:val="00C5630D"/>
    <w:rsid w:val="00C61017"/>
    <w:rsid w:val="00C6120E"/>
    <w:rsid w:val="00C6201B"/>
    <w:rsid w:val="00C64763"/>
    <w:rsid w:val="00C65AFD"/>
    <w:rsid w:val="00C65F29"/>
    <w:rsid w:val="00C666B6"/>
    <w:rsid w:val="00C67170"/>
    <w:rsid w:val="00C70B95"/>
    <w:rsid w:val="00C71F75"/>
    <w:rsid w:val="00C755EC"/>
    <w:rsid w:val="00C75A2A"/>
    <w:rsid w:val="00C75D47"/>
    <w:rsid w:val="00C75D7E"/>
    <w:rsid w:val="00C805BA"/>
    <w:rsid w:val="00C80BCE"/>
    <w:rsid w:val="00C80E09"/>
    <w:rsid w:val="00C83A18"/>
    <w:rsid w:val="00C84768"/>
    <w:rsid w:val="00C85E8C"/>
    <w:rsid w:val="00C9506F"/>
    <w:rsid w:val="00C973B5"/>
    <w:rsid w:val="00C977C5"/>
    <w:rsid w:val="00CA08F0"/>
    <w:rsid w:val="00CA3581"/>
    <w:rsid w:val="00CA432C"/>
    <w:rsid w:val="00CB1613"/>
    <w:rsid w:val="00CB2263"/>
    <w:rsid w:val="00CB29A2"/>
    <w:rsid w:val="00CB29C6"/>
    <w:rsid w:val="00CC1012"/>
    <w:rsid w:val="00CC3598"/>
    <w:rsid w:val="00CC512E"/>
    <w:rsid w:val="00CD00B7"/>
    <w:rsid w:val="00CD0AED"/>
    <w:rsid w:val="00CD18F5"/>
    <w:rsid w:val="00CD1E1C"/>
    <w:rsid w:val="00CD24CA"/>
    <w:rsid w:val="00CD2FD0"/>
    <w:rsid w:val="00CD42B3"/>
    <w:rsid w:val="00CD4349"/>
    <w:rsid w:val="00CD4711"/>
    <w:rsid w:val="00CD642F"/>
    <w:rsid w:val="00CE0066"/>
    <w:rsid w:val="00CE0BEF"/>
    <w:rsid w:val="00CE13BC"/>
    <w:rsid w:val="00CE4D65"/>
    <w:rsid w:val="00CE534B"/>
    <w:rsid w:val="00CE5A31"/>
    <w:rsid w:val="00CE7BE6"/>
    <w:rsid w:val="00CF056A"/>
    <w:rsid w:val="00CF1C1F"/>
    <w:rsid w:val="00CF265E"/>
    <w:rsid w:val="00D05F48"/>
    <w:rsid w:val="00D16AFB"/>
    <w:rsid w:val="00D22D08"/>
    <w:rsid w:val="00D250D6"/>
    <w:rsid w:val="00D25EEC"/>
    <w:rsid w:val="00D26273"/>
    <w:rsid w:val="00D26ED1"/>
    <w:rsid w:val="00D30F29"/>
    <w:rsid w:val="00D32C4B"/>
    <w:rsid w:val="00D364EE"/>
    <w:rsid w:val="00D36E52"/>
    <w:rsid w:val="00D40302"/>
    <w:rsid w:val="00D42B5F"/>
    <w:rsid w:val="00D446AB"/>
    <w:rsid w:val="00D45456"/>
    <w:rsid w:val="00D45718"/>
    <w:rsid w:val="00D457DA"/>
    <w:rsid w:val="00D465C9"/>
    <w:rsid w:val="00D477A4"/>
    <w:rsid w:val="00D502FC"/>
    <w:rsid w:val="00D50326"/>
    <w:rsid w:val="00D50329"/>
    <w:rsid w:val="00D50FE4"/>
    <w:rsid w:val="00D52FF7"/>
    <w:rsid w:val="00D53D57"/>
    <w:rsid w:val="00D546B0"/>
    <w:rsid w:val="00D548F7"/>
    <w:rsid w:val="00D57E96"/>
    <w:rsid w:val="00D62331"/>
    <w:rsid w:val="00D62516"/>
    <w:rsid w:val="00D63CDC"/>
    <w:rsid w:val="00D65184"/>
    <w:rsid w:val="00D67A93"/>
    <w:rsid w:val="00D720AD"/>
    <w:rsid w:val="00D7341A"/>
    <w:rsid w:val="00D73422"/>
    <w:rsid w:val="00D75774"/>
    <w:rsid w:val="00D82C36"/>
    <w:rsid w:val="00D86263"/>
    <w:rsid w:val="00D925E2"/>
    <w:rsid w:val="00D934E0"/>
    <w:rsid w:val="00D954B0"/>
    <w:rsid w:val="00D97000"/>
    <w:rsid w:val="00DA16D9"/>
    <w:rsid w:val="00DA3480"/>
    <w:rsid w:val="00DA4DD3"/>
    <w:rsid w:val="00DA4F9B"/>
    <w:rsid w:val="00DA57B2"/>
    <w:rsid w:val="00DA7BF9"/>
    <w:rsid w:val="00DB1C61"/>
    <w:rsid w:val="00DB2D0F"/>
    <w:rsid w:val="00DB302A"/>
    <w:rsid w:val="00DB3066"/>
    <w:rsid w:val="00DB4342"/>
    <w:rsid w:val="00DB4869"/>
    <w:rsid w:val="00DC0BE5"/>
    <w:rsid w:val="00DC0F57"/>
    <w:rsid w:val="00DC2CA5"/>
    <w:rsid w:val="00DC4A6F"/>
    <w:rsid w:val="00DC561D"/>
    <w:rsid w:val="00DC7E17"/>
    <w:rsid w:val="00DD038E"/>
    <w:rsid w:val="00DD5D48"/>
    <w:rsid w:val="00DE1931"/>
    <w:rsid w:val="00DE1976"/>
    <w:rsid w:val="00DE353A"/>
    <w:rsid w:val="00DE35C5"/>
    <w:rsid w:val="00DE3E6B"/>
    <w:rsid w:val="00DE4C55"/>
    <w:rsid w:val="00DE599F"/>
    <w:rsid w:val="00DE75BA"/>
    <w:rsid w:val="00DF00B0"/>
    <w:rsid w:val="00DF3E64"/>
    <w:rsid w:val="00DF3F31"/>
    <w:rsid w:val="00DF5269"/>
    <w:rsid w:val="00DF5342"/>
    <w:rsid w:val="00DF555A"/>
    <w:rsid w:val="00DF73AC"/>
    <w:rsid w:val="00DF7E83"/>
    <w:rsid w:val="00E00140"/>
    <w:rsid w:val="00E00358"/>
    <w:rsid w:val="00E005BE"/>
    <w:rsid w:val="00E00CDF"/>
    <w:rsid w:val="00E02432"/>
    <w:rsid w:val="00E0290A"/>
    <w:rsid w:val="00E16BC7"/>
    <w:rsid w:val="00E20302"/>
    <w:rsid w:val="00E22DB2"/>
    <w:rsid w:val="00E22FBC"/>
    <w:rsid w:val="00E247DD"/>
    <w:rsid w:val="00E26B4A"/>
    <w:rsid w:val="00E2721B"/>
    <w:rsid w:val="00E27C97"/>
    <w:rsid w:val="00E30842"/>
    <w:rsid w:val="00E342B6"/>
    <w:rsid w:val="00E366CE"/>
    <w:rsid w:val="00E36853"/>
    <w:rsid w:val="00E40853"/>
    <w:rsid w:val="00E41660"/>
    <w:rsid w:val="00E44A59"/>
    <w:rsid w:val="00E46707"/>
    <w:rsid w:val="00E4694B"/>
    <w:rsid w:val="00E5022F"/>
    <w:rsid w:val="00E528E2"/>
    <w:rsid w:val="00E5506F"/>
    <w:rsid w:val="00E55D18"/>
    <w:rsid w:val="00E57454"/>
    <w:rsid w:val="00E6080F"/>
    <w:rsid w:val="00E61F63"/>
    <w:rsid w:val="00E63C52"/>
    <w:rsid w:val="00E67390"/>
    <w:rsid w:val="00E71E1B"/>
    <w:rsid w:val="00E74019"/>
    <w:rsid w:val="00E75BE4"/>
    <w:rsid w:val="00E76B62"/>
    <w:rsid w:val="00E7708A"/>
    <w:rsid w:val="00E777E4"/>
    <w:rsid w:val="00E80334"/>
    <w:rsid w:val="00E8319F"/>
    <w:rsid w:val="00E85966"/>
    <w:rsid w:val="00E86A7A"/>
    <w:rsid w:val="00E91D44"/>
    <w:rsid w:val="00E92CB5"/>
    <w:rsid w:val="00E931B3"/>
    <w:rsid w:val="00E94AC2"/>
    <w:rsid w:val="00E97A57"/>
    <w:rsid w:val="00E97E88"/>
    <w:rsid w:val="00EA1847"/>
    <w:rsid w:val="00EA30DB"/>
    <w:rsid w:val="00EA4580"/>
    <w:rsid w:val="00EA5A5C"/>
    <w:rsid w:val="00EA5C61"/>
    <w:rsid w:val="00EA60BC"/>
    <w:rsid w:val="00EA6548"/>
    <w:rsid w:val="00EA67B9"/>
    <w:rsid w:val="00EB0AFC"/>
    <w:rsid w:val="00EB143D"/>
    <w:rsid w:val="00EB15D3"/>
    <w:rsid w:val="00EB2545"/>
    <w:rsid w:val="00EB5562"/>
    <w:rsid w:val="00EB6008"/>
    <w:rsid w:val="00EC02CD"/>
    <w:rsid w:val="00EC0C57"/>
    <w:rsid w:val="00EC1829"/>
    <w:rsid w:val="00EC26BD"/>
    <w:rsid w:val="00EC27BF"/>
    <w:rsid w:val="00EC2A79"/>
    <w:rsid w:val="00EC58EB"/>
    <w:rsid w:val="00EC7EC9"/>
    <w:rsid w:val="00ED0DE5"/>
    <w:rsid w:val="00ED3BC0"/>
    <w:rsid w:val="00ED4427"/>
    <w:rsid w:val="00ED50E5"/>
    <w:rsid w:val="00ED62CB"/>
    <w:rsid w:val="00ED6F16"/>
    <w:rsid w:val="00ED71D6"/>
    <w:rsid w:val="00EE06FD"/>
    <w:rsid w:val="00EE17F4"/>
    <w:rsid w:val="00EE3280"/>
    <w:rsid w:val="00EE4326"/>
    <w:rsid w:val="00EE4A17"/>
    <w:rsid w:val="00EE4F8B"/>
    <w:rsid w:val="00EE597E"/>
    <w:rsid w:val="00EF2FAF"/>
    <w:rsid w:val="00EF466E"/>
    <w:rsid w:val="00EF4B13"/>
    <w:rsid w:val="00EF54A8"/>
    <w:rsid w:val="00F040B6"/>
    <w:rsid w:val="00F05B45"/>
    <w:rsid w:val="00F05CFD"/>
    <w:rsid w:val="00F06576"/>
    <w:rsid w:val="00F1152C"/>
    <w:rsid w:val="00F12863"/>
    <w:rsid w:val="00F13214"/>
    <w:rsid w:val="00F144E1"/>
    <w:rsid w:val="00F14D02"/>
    <w:rsid w:val="00F14D4A"/>
    <w:rsid w:val="00F20FEE"/>
    <w:rsid w:val="00F21147"/>
    <w:rsid w:val="00F21321"/>
    <w:rsid w:val="00F22C53"/>
    <w:rsid w:val="00F265F6"/>
    <w:rsid w:val="00F30036"/>
    <w:rsid w:val="00F30A2F"/>
    <w:rsid w:val="00F32188"/>
    <w:rsid w:val="00F32F65"/>
    <w:rsid w:val="00F35943"/>
    <w:rsid w:val="00F3751D"/>
    <w:rsid w:val="00F45323"/>
    <w:rsid w:val="00F45CCF"/>
    <w:rsid w:val="00F53257"/>
    <w:rsid w:val="00F552AC"/>
    <w:rsid w:val="00F55BF7"/>
    <w:rsid w:val="00F56FAC"/>
    <w:rsid w:val="00F60BA8"/>
    <w:rsid w:val="00F61EDE"/>
    <w:rsid w:val="00F63F9F"/>
    <w:rsid w:val="00F641E5"/>
    <w:rsid w:val="00F65620"/>
    <w:rsid w:val="00F658DD"/>
    <w:rsid w:val="00F67814"/>
    <w:rsid w:val="00F7126B"/>
    <w:rsid w:val="00F757FD"/>
    <w:rsid w:val="00F80E45"/>
    <w:rsid w:val="00F81FE5"/>
    <w:rsid w:val="00F82235"/>
    <w:rsid w:val="00F82787"/>
    <w:rsid w:val="00F8280A"/>
    <w:rsid w:val="00F829B7"/>
    <w:rsid w:val="00F84E60"/>
    <w:rsid w:val="00F86922"/>
    <w:rsid w:val="00F903FF"/>
    <w:rsid w:val="00F9056C"/>
    <w:rsid w:val="00F91E62"/>
    <w:rsid w:val="00F9299C"/>
    <w:rsid w:val="00F94C9B"/>
    <w:rsid w:val="00FA0E97"/>
    <w:rsid w:val="00FA16CB"/>
    <w:rsid w:val="00FA1EF2"/>
    <w:rsid w:val="00FA3CF5"/>
    <w:rsid w:val="00FA5A1B"/>
    <w:rsid w:val="00FA5CA3"/>
    <w:rsid w:val="00FA6E65"/>
    <w:rsid w:val="00FA7401"/>
    <w:rsid w:val="00FB07F7"/>
    <w:rsid w:val="00FB30AB"/>
    <w:rsid w:val="00FB564B"/>
    <w:rsid w:val="00FB7284"/>
    <w:rsid w:val="00FB72ED"/>
    <w:rsid w:val="00FC0A56"/>
    <w:rsid w:val="00FC32CE"/>
    <w:rsid w:val="00FC33A1"/>
    <w:rsid w:val="00FC37C8"/>
    <w:rsid w:val="00FC46B1"/>
    <w:rsid w:val="00FC4BCC"/>
    <w:rsid w:val="00FC635C"/>
    <w:rsid w:val="00FC6F7A"/>
    <w:rsid w:val="00FD0EB3"/>
    <w:rsid w:val="00FD2B5A"/>
    <w:rsid w:val="00FD2F6A"/>
    <w:rsid w:val="00FD4343"/>
    <w:rsid w:val="00FD66D3"/>
    <w:rsid w:val="00FD68FB"/>
    <w:rsid w:val="00FD6F38"/>
    <w:rsid w:val="00FD74BB"/>
    <w:rsid w:val="00FE0292"/>
    <w:rsid w:val="00FE136B"/>
    <w:rsid w:val="00FE1D61"/>
    <w:rsid w:val="00FE336A"/>
    <w:rsid w:val="00FE50B5"/>
    <w:rsid w:val="00FE5923"/>
    <w:rsid w:val="00FF2E5C"/>
    <w:rsid w:val="00FF3676"/>
    <w:rsid w:val="00FF504B"/>
    <w:rsid w:val="00FF586D"/>
    <w:rsid w:val="00FF6145"/>
    <w:rsid w:val="00FF727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1DA"/>
  </w:style>
  <w:style w:type="paragraph" w:styleId="Heading1">
    <w:name w:val="heading 1"/>
    <w:basedOn w:val="Normal"/>
    <w:next w:val="Normal"/>
    <w:link w:val="Heading1Char"/>
    <w:uiPriority w:val="9"/>
    <w:qFormat/>
    <w:rsid w:val="00F63F9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3F9F"/>
    <w:rPr>
      <w:rFonts w:asciiTheme="majorHAnsi" w:eastAsiaTheme="majorEastAsia" w:hAnsiTheme="majorHAnsi" w:cstheme="majorBidi"/>
      <w:b/>
      <w:bCs/>
      <w:color w:val="365F91" w:themeColor="accent1" w:themeShade="BF"/>
      <w:sz w:val="28"/>
      <w:szCs w:val="28"/>
      <w:lang w:val="en-US"/>
    </w:rPr>
  </w:style>
  <w:style w:type="paragraph" w:styleId="BalloonText">
    <w:name w:val="Balloon Text"/>
    <w:basedOn w:val="Normal"/>
    <w:link w:val="BalloonTextChar"/>
    <w:uiPriority w:val="99"/>
    <w:semiHidden/>
    <w:unhideWhenUsed/>
    <w:rsid w:val="00943F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FD5"/>
    <w:rPr>
      <w:rFonts w:ascii="Tahoma" w:hAnsi="Tahoma" w:cs="Tahoma"/>
      <w:sz w:val="16"/>
      <w:szCs w:val="16"/>
    </w:rPr>
  </w:style>
  <w:style w:type="paragraph" w:styleId="Header">
    <w:name w:val="header"/>
    <w:basedOn w:val="Normal"/>
    <w:link w:val="HeaderChar"/>
    <w:uiPriority w:val="99"/>
    <w:semiHidden/>
    <w:unhideWhenUsed/>
    <w:rsid w:val="00943FD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43FD5"/>
  </w:style>
  <w:style w:type="paragraph" w:styleId="Footer">
    <w:name w:val="footer"/>
    <w:basedOn w:val="Normal"/>
    <w:link w:val="FooterChar"/>
    <w:uiPriority w:val="99"/>
    <w:unhideWhenUsed/>
    <w:rsid w:val="00943F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3FD5"/>
  </w:style>
  <w:style w:type="character" w:styleId="Hyperlink">
    <w:name w:val="Hyperlink"/>
    <w:basedOn w:val="DefaultParagraphFont"/>
    <w:uiPriority w:val="99"/>
    <w:unhideWhenUsed/>
    <w:rsid w:val="0080788D"/>
    <w:rPr>
      <w:color w:val="0000FF" w:themeColor="hyperlink"/>
      <w:u w:val="single"/>
    </w:rPr>
  </w:style>
  <w:style w:type="paragraph" w:styleId="FootnoteText">
    <w:name w:val="footnote text"/>
    <w:basedOn w:val="Normal"/>
    <w:link w:val="FootnoteTextChar"/>
    <w:semiHidden/>
    <w:unhideWhenUsed/>
    <w:rsid w:val="0080788D"/>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80788D"/>
    <w:rPr>
      <w:sz w:val="20"/>
      <w:szCs w:val="20"/>
      <w:lang w:val="en-US"/>
    </w:rPr>
  </w:style>
  <w:style w:type="character" w:styleId="FootnoteReference">
    <w:name w:val="footnote reference"/>
    <w:basedOn w:val="DefaultParagraphFont"/>
    <w:uiPriority w:val="99"/>
    <w:semiHidden/>
    <w:unhideWhenUsed/>
    <w:rsid w:val="0080788D"/>
    <w:rPr>
      <w:vertAlign w:val="superscript"/>
    </w:rPr>
  </w:style>
  <w:style w:type="paragraph" w:styleId="ListParagraph">
    <w:name w:val="List Paragraph"/>
    <w:basedOn w:val="Normal"/>
    <w:uiPriority w:val="34"/>
    <w:qFormat/>
    <w:rsid w:val="00670A31"/>
    <w:pPr>
      <w:spacing w:after="0" w:line="240" w:lineRule="auto"/>
      <w:ind w:left="720"/>
      <w:contextualSpacing/>
    </w:pPr>
    <w:rPr>
      <w:lang w:val="en-US"/>
    </w:rPr>
  </w:style>
  <w:style w:type="table" w:styleId="TableGrid">
    <w:name w:val="Table Grid"/>
    <w:basedOn w:val="TableNormal"/>
    <w:uiPriority w:val="59"/>
    <w:rsid w:val="00F63F9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F63F9F"/>
    <w:pPr>
      <w:spacing w:after="100" w:line="240" w:lineRule="auto"/>
    </w:pPr>
    <w:rPr>
      <w:lang w:val="en-US"/>
    </w:rPr>
  </w:style>
  <w:style w:type="paragraph" w:customStyle="1" w:styleId="pullquote">
    <w:name w:val="pullquote"/>
    <w:basedOn w:val="Normal"/>
    <w:rsid w:val="00F63F9F"/>
    <w:pPr>
      <w:spacing w:before="384" w:after="384" w:line="240" w:lineRule="auto"/>
      <w:textAlignment w:val="baseline"/>
    </w:pPr>
    <w:rPr>
      <w:rFonts w:ascii="Times New Roman" w:eastAsia="Times New Roman" w:hAnsi="Times New Roman" w:cs="Times New Roman"/>
      <w:i/>
      <w:iCs/>
      <w:sz w:val="24"/>
      <w:szCs w:val="24"/>
      <w:lang w:eastAsia="en-GB"/>
    </w:rPr>
  </w:style>
  <w:style w:type="paragraph" w:styleId="NoSpacing">
    <w:name w:val="No Spacing"/>
    <w:uiPriority w:val="1"/>
    <w:qFormat/>
    <w:rsid w:val="00240504"/>
    <w:pPr>
      <w:spacing w:after="0" w:line="240" w:lineRule="auto"/>
    </w:pPr>
    <w:rPr>
      <w:rFonts w:ascii="Gill Sans MT" w:eastAsia="Times New Roman" w:hAnsi="Gill Sans MT" w:cs="Times New Roman"/>
      <w:sz w:val="20"/>
      <w:szCs w:val="20"/>
      <w:lang w:eastAsia="en-GB"/>
    </w:rPr>
  </w:style>
  <w:style w:type="paragraph" w:styleId="NormalWeb">
    <w:name w:val="Normal (Web)"/>
    <w:basedOn w:val="Normal"/>
    <w:uiPriority w:val="99"/>
    <w:rsid w:val="00240504"/>
    <w:pPr>
      <w:spacing w:before="100" w:beforeAutospacing="1" w:after="100" w:afterAutospacing="1" w:line="240" w:lineRule="auto"/>
    </w:pPr>
    <w:rPr>
      <w:rFonts w:ascii="Arial" w:eastAsia="Times New Roman" w:hAnsi="Arial" w:cs="Arial"/>
      <w:sz w:val="20"/>
      <w:szCs w:val="20"/>
      <w:lang w:eastAsia="en-GB"/>
    </w:rPr>
  </w:style>
  <w:style w:type="character" w:styleId="FollowedHyperlink">
    <w:name w:val="FollowedHyperlink"/>
    <w:basedOn w:val="DefaultParagraphFont"/>
    <w:uiPriority w:val="99"/>
    <w:semiHidden/>
    <w:unhideWhenUsed/>
    <w:rsid w:val="001274AB"/>
    <w:rPr>
      <w:color w:val="800080" w:themeColor="followedHyperlink"/>
      <w:u w:val="single"/>
    </w:rPr>
  </w:style>
  <w:style w:type="character" w:customStyle="1" w:styleId="txtdefault">
    <w:name w:val="txt_default"/>
    <w:basedOn w:val="DefaultParagraphFont"/>
    <w:rsid w:val="00396517"/>
  </w:style>
</w:styles>
</file>

<file path=word/webSettings.xml><?xml version="1.0" encoding="utf-8"?>
<w:webSettings xmlns:r="http://schemas.openxmlformats.org/officeDocument/2006/relationships" xmlns:w="http://schemas.openxmlformats.org/wordprocessingml/2006/main">
  <w:divs>
    <w:div w:id="187108997">
      <w:marLeft w:val="0"/>
      <w:marRight w:val="0"/>
      <w:marTop w:val="0"/>
      <w:marBottom w:val="0"/>
      <w:divBdr>
        <w:top w:val="none" w:sz="0" w:space="0" w:color="auto"/>
        <w:left w:val="none" w:sz="0" w:space="0" w:color="auto"/>
        <w:bottom w:val="none" w:sz="0" w:space="0" w:color="auto"/>
        <w:right w:val="none" w:sz="0" w:space="0" w:color="auto"/>
      </w:divBdr>
    </w:div>
    <w:div w:id="433064293">
      <w:bodyDiv w:val="1"/>
      <w:marLeft w:val="0"/>
      <w:marRight w:val="0"/>
      <w:marTop w:val="0"/>
      <w:marBottom w:val="0"/>
      <w:divBdr>
        <w:top w:val="none" w:sz="0" w:space="0" w:color="auto"/>
        <w:left w:val="none" w:sz="0" w:space="0" w:color="auto"/>
        <w:bottom w:val="none" w:sz="0" w:space="0" w:color="auto"/>
        <w:right w:val="none" w:sz="0" w:space="0" w:color="auto"/>
      </w:divBdr>
      <w:divsChild>
        <w:div w:id="118114173">
          <w:marLeft w:val="0"/>
          <w:marRight w:val="0"/>
          <w:marTop w:val="0"/>
          <w:marBottom w:val="0"/>
          <w:divBdr>
            <w:top w:val="none" w:sz="0" w:space="0" w:color="auto"/>
            <w:left w:val="none" w:sz="0" w:space="0" w:color="auto"/>
            <w:bottom w:val="none" w:sz="0" w:space="0" w:color="auto"/>
            <w:right w:val="none" w:sz="0" w:space="0" w:color="auto"/>
          </w:divBdr>
          <w:divsChild>
            <w:div w:id="1323243038">
              <w:marLeft w:val="0"/>
              <w:marRight w:val="0"/>
              <w:marTop w:val="0"/>
              <w:marBottom w:val="0"/>
              <w:divBdr>
                <w:top w:val="none" w:sz="0" w:space="0" w:color="auto"/>
                <w:left w:val="none" w:sz="0" w:space="0" w:color="auto"/>
                <w:bottom w:val="none" w:sz="0" w:space="0" w:color="auto"/>
                <w:right w:val="none" w:sz="0" w:space="0" w:color="auto"/>
              </w:divBdr>
              <w:divsChild>
                <w:div w:id="1747149850">
                  <w:marLeft w:val="0"/>
                  <w:marRight w:val="0"/>
                  <w:marTop w:val="0"/>
                  <w:marBottom w:val="0"/>
                  <w:divBdr>
                    <w:top w:val="none" w:sz="0" w:space="0" w:color="auto"/>
                    <w:left w:val="none" w:sz="0" w:space="0" w:color="auto"/>
                    <w:bottom w:val="none" w:sz="0" w:space="0" w:color="auto"/>
                    <w:right w:val="none" w:sz="0" w:space="0" w:color="auto"/>
                  </w:divBdr>
                  <w:divsChild>
                    <w:div w:id="1767312384">
                      <w:marLeft w:val="0"/>
                      <w:marRight w:val="0"/>
                      <w:marTop w:val="0"/>
                      <w:marBottom w:val="0"/>
                      <w:divBdr>
                        <w:top w:val="none" w:sz="0" w:space="0" w:color="auto"/>
                        <w:left w:val="none" w:sz="0" w:space="0" w:color="auto"/>
                        <w:bottom w:val="none" w:sz="0" w:space="0" w:color="auto"/>
                        <w:right w:val="none" w:sz="0" w:space="0" w:color="auto"/>
                      </w:divBdr>
                      <w:divsChild>
                        <w:div w:id="444928191">
                          <w:marLeft w:val="0"/>
                          <w:marRight w:val="0"/>
                          <w:marTop w:val="0"/>
                          <w:marBottom w:val="0"/>
                          <w:divBdr>
                            <w:top w:val="none" w:sz="0" w:space="0" w:color="auto"/>
                            <w:left w:val="none" w:sz="0" w:space="0" w:color="auto"/>
                            <w:bottom w:val="none" w:sz="0" w:space="0" w:color="auto"/>
                            <w:right w:val="none" w:sz="0" w:space="0" w:color="auto"/>
                          </w:divBdr>
                          <w:divsChild>
                            <w:div w:id="1482311706">
                              <w:marLeft w:val="0"/>
                              <w:marRight w:val="0"/>
                              <w:marTop w:val="0"/>
                              <w:marBottom w:val="0"/>
                              <w:divBdr>
                                <w:top w:val="none" w:sz="0" w:space="0" w:color="auto"/>
                                <w:left w:val="none" w:sz="0" w:space="0" w:color="auto"/>
                                <w:bottom w:val="none" w:sz="0" w:space="0" w:color="auto"/>
                                <w:right w:val="none" w:sz="0" w:space="0" w:color="auto"/>
                              </w:divBdr>
                              <w:divsChild>
                                <w:div w:id="1194267935">
                                  <w:marLeft w:val="0"/>
                                  <w:marRight w:val="0"/>
                                  <w:marTop w:val="0"/>
                                  <w:marBottom w:val="0"/>
                                  <w:divBdr>
                                    <w:top w:val="none" w:sz="0" w:space="0" w:color="auto"/>
                                    <w:left w:val="none" w:sz="0" w:space="0" w:color="auto"/>
                                    <w:bottom w:val="none" w:sz="0" w:space="0" w:color="auto"/>
                                    <w:right w:val="none" w:sz="0" w:space="0" w:color="auto"/>
                                  </w:divBdr>
                                  <w:divsChild>
                                    <w:div w:id="1822454854">
                                      <w:marLeft w:val="0"/>
                                      <w:marRight w:val="0"/>
                                      <w:marTop w:val="0"/>
                                      <w:marBottom w:val="0"/>
                                      <w:divBdr>
                                        <w:top w:val="none" w:sz="0" w:space="0" w:color="auto"/>
                                        <w:left w:val="none" w:sz="0" w:space="0" w:color="auto"/>
                                        <w:bottom w:val="none" w:sz="0" w:space="0" w:color="auto"/>
                                        <w:right w:val="none" w:sz="0" w:space="0" w:color="auto"/>
                                      </w:divBdr>
                                      <w:divsChild>
                                        <w:div w:id="1852377305">
                                          <w:marLeft w:val="0"/>
                                          <w:marRight w:val="0"/>
                                          <w:marTop w:val="0"/>
                                          <w:marBottom w:val="0"/>
                                          <w:divBdr>
                                            <w:top w:val="none" w:sz="0" w:space="0" w:color="auto"/>
                                            <w:left w:val="none" w:sz="0" w:space="0" w:color="auto"/>
                                            <w:bottom w:val="none" w:sz="0" w:space="0" w:color="auto"/>
                                            <w:right w:val="none" w:sz="0" w:space="0" w:color="auto"/>
                                          </w:divBdr>
                                          <w:divsChild>
                                            <w:div w:id="923681833">
                                              <w:marLeft w:val="0"/>
                                              <w:marRight w:val="0"/>
                                              <w:marTop w:val="0"/>
                                              <w:marBottom w:val="0"/>
                                              <w:divBdr>
                                                <w:top w:val="none" w:sz="0" w:space="0" w:color="auto"/>
                                                <w:left w:val="none" w:sz="0" w:space="0" w:color="auto"/>
                                                <w:bottom w:val="none" w:sz="0" w:space="0" w:color="auto"/>
                                                <w:right w:val="none" w:sz="0" w:space="0" w:color="auto"/>
                                              </w:divBdr>
                                              <w:divsChild>
                                                <w:div w:id="550270652">
                                                  <w:marLeft w:val="0"/>
                                                  <w:marRight w:val="0"/>
                                                  <w:marTop w:val="0"/>
                                                  <w:marBottom w:val="0"/>
                                                  <w:divBdr>
                                                    <w:top w:val="none" w:sz="0" w:space="0" w:color="auto"/>
                                                    <w:left w:val="none" w:sz="0" w:space="0" w:color="auto"/>
                                                    <w:bottom w:val="none" w:sz="0" w:space="0" w:color="auto"/>
                                                    <w:right w:val="none" w:sz="0" w:space="0" w:color="auto"/>
                                                  </w:divBdr>
                                                  <w:divsChild>
                                                    <w:div w:id="1198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0127011">
      <w:bodyDiv w:val="1"/>
      <w:marLeft w:val="0"/>
      <w:marRight w:val="0"/>
      <w:marTop w:val="0"/>
      <w:marBottom w:val="0"/>
      <w:divBdr>
        <w:top w:val="none" w:sz="0" w:space="0" w:color="auto"/>
        <w:left w:val="none" w:sz="0" w:space="0" w:color="auto"/>
        <w:bottom w:val="none" w:sz="0" w:space="0" w:color="auto"/>
        <w:right w:val="none" w:sz="0" w:space="0" w:color="auto"/>
      </w:divBdr>
      <w:divsChild>
        <w:div w:id="747158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file:///d:\kr\Desktop\New%20LW%20guide\disclosure%20of%20information%20to%20trade%20unions%20for%20collective%20bargaining%20practices" TargetMode="External"/><Relationship Id="rId26" Type="http://schemas.openxmlformats.org/officeDocument/2006/relationships/hyperlink" Target="http://www.livingwage.org.uk/how-become-recognised-living-wage-service-provider" TargetMode="External"/><Relationship Id="rId39"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yperlink" Target="https://www.unison.org.uk/content/uploads/2016/01/Model-organisational-change-policy.docx" TargetMode="External"/><Relationship Id="rId42"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bsg@unison.co.uk" TargetMode="External"/><Relationship Id="rId25" Type="http://schemas.openxmlformats.org/officeDocument/2006/relationships/hyperlink" Target="http://www.livingwage.org.uk/contact-us-non-payment" TargetMode="External"/><Relationship Id="rId33" Type="http://schemas.openxmlformats.org/officeDocument/2006/relationships/hyperlink" Target="http://www.unison.org.uk/our-campaigns/unison-campaigns/a-living-wage/home/" TargetMode="External"/><Relationship Id="rId38" Type="http://schemas.openxmlformats.org/officeDocument/2006/relationships/hyperlink" Target="https://www.unison.org.uk/content/uploads/2015/11/The-Living-Wage-in-Agenda-for-Change-winning-for-low-paid-staff-in-the-NHS.pdf"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bsg@unison.co.uk" TargetMode="External"/><Relationship Id="rId29" Type="http://schemas.openxmlformats.org/officeDocument/2006/relationships/hyperlink" Target="https://www.unison.org.uk/content/uploads/2013/11/On-line-Catalogue220142.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cottishlivingwage.org/accreditation" TargetMode="External"/><Relationship Id="rId32" Type="http://schemas.openxmlformats.org/officeDocument/2006/relationships/image" Target="media/image8.jpeg"/><Relationship Id="rId37" Type="http://schemas.openxmlformats.org/officeDocument/2006/relationships/image" Target="media/image9.png"/><Relationship Id="rId40" Type="http://schemas.openxmlformats.org/officeDocument/2006/relationships/hyperlink" Target="https://www.unison.org.uk/news/2016/04/making-waves-for-the-living-wage-the-tide-is-turning-in-our-favour/"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livingwage.org.uk/how-become-living-wage-employer" TargetMode="External"/><Relationship Id="rId28" Type="http://schemas.openxmlformats.org/officeDocument/2006/relationships/image" Target="media/image6.png"/><Relationship Id="rId36" Type="http://schemas.openxmlformats.org/officeDocument/2006/relationships/hyperlink" Target="https://www.unison.org.uk/content/uploads/2015/11/23523.pdf" TargetMode="External"/><Relationship Id="rId10" Type="http://schemas.openxmlformats.org/officeDocument/2006/relationships/webSettings" Target="webSettings.xml"/><Relationship Id="rId19" Type="http://schemas.openxmlformats.org/officeDocument/2006/relationships/hyperlink" Target="https://www.unison.org.uk/get-help/knowledge/information-collection-management-privacy/freedom-of-information/" TargetMode="External"/><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image" Target="media/image5.png"/><Relationship Id="rId27" Type="http://schemas.openxmlformats.org/officeDocument/2006/relationships/hyperlink" Target="mailto:BusinessCommunity-EnvironmentUnit@unison.co.uk" TargetMode="External"/><Relationship Id="rId30" Type="http://schemas.openxmlformats.org/officeDocument/2006/relationships/hyperlink" Target="https://www.unison.org.uk/content/uploads/2013/06/On-line-Catalogue193083.pdf" TargetMode="External"/><Relationship Id="rId35" Type="http://schemas.openxmlformats.org/officeDocument/2006/relationships/hyperlink" Target="http://www.livingwage.org.uk/service-providers"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london.gov.uk/sites/default/files/living-wage-2015.pdf" TargetMode="External"/><Relationship Id="rId1" Type="http://schemas.openxmlformats.org/officeDocument/2006/relationships/hyperlink" Target="http://www.lboro.ac.uk/media/wwwlboroacuk/content/crsp/downloads/reports/Uprating%20the%20out%20of%20London%20Living%20Wage%20in%2020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0C8E16668653CB47B6E8E0CE928ABAD501009BCF4DFB446A9A468EB916BAED48D21A" ma:contentTypeVersion="11" ma:contentTypeDescription="Create a new Word Document" ma:contentTypeScope="" ma:versionID="10afd470386a05c5204f289b764b79a9">
  <xsd:schema xmlns:xsd="http://www.w3.org/2001/XMLSchema" xmlns:xs="http://www.w3.org/2001/XMLSchema" xmlns:p="http://schemas.microsoft.com/office/2006/metadata/properties" xmlns:ns2="6e86cc80-d06d-4e8f-b8eb-114dcfb506da" xmlns:ns3="39fa0e39-57eb-4243-97b4-a35f1029530b" targetNamespace="http://schemas.microsoft.com/office/2006/metadata/properties" ma:root="true" ma:fieldsID="2128f871f4efb7f884f25e1c37604ff4" ns2:_="" ns3:_="">
    <xsd:import namespace="6e86cc80-d06d-4e8f-b8eb-114dcfb506da"/>
    <xsd:import namespace="39fa0e39-57eb-4243-97b4-a35f1029530b"/>
    <xsd:element name="properties">
      <xsd:complexType>
        <xsd:sequence>
          <xsd:element name="documentManagement">
            <xsd:complexType>
              <xsd:all>
                <xsd:element ref="ns2:_dlc_DocId" minOccurs="0"/>
                <xsd:element ref="ns2:_dlc_DocIdUrl" minOccurs="0"/>
                <xsd:element ref="ns2:_dlc_DocIdPersistId" minOccurs="0"/>
                <xsd:element ref="ns3:Approved_x0020_Version" minOccurs="0"/>
                <xsd:element ref="ns2:Approver" minOccurs="0"/>
                <xsd:element ref="ns3:Date_x0020_Approved" minOccurs="0"/>
                <xsd:element ref="ns3:Date_x0020_Submitted" minOccurs="0"/>
                <xsd:element ref="ns2:Submitter" minOccurs="0"/>
                <xsd:element ref="ns3:UNISON_x0020_Source_x0020_URL" minOccurs="0"/>
                <xsd:element ref="ns3:UNISON_x0020_Target_x0020_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86cc80-d06d-4e8f-b8eb-114dcfb506d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rover" ma:index="12" nillable="true" ma:displayName="Approver" ma:hidden="true" ma:internalName="Approver" ma:readOnly="false">
      <xsd:simpleType>
        <xsd:restriction base="dms:Text"/>
      </xsd:simpleType>
    </xsd:element>
    <xsd:element name="Submitter" ma:index="15" nillable="true" ma:displayName="Submitter" ma:hidden="true" ma:internalName="Submitter"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fa0e39-57eb-4243-97b4-a35f1029530b" elementFormDefault="qualified">
    <xsd:import namespace="http://schemas.microsoft.com/office/2006/documentManagement/types"/>
    <xsd:import namespace="http://schemas.microsoft.com/office/infopath/2007/PartnerControls"/>
    <xsd:element name="Approved_x0020_Version" ma:index="11" nillable="true" ma:displayName="Approved Version" ma:hidden="true" ma:internalName="Approved_x0020_Version" ma:readOnly="false">
      <xsd:simpleType>
        <xsd:restriction base="dms:Note"/>
      </xsd:simpleType>
    </xsd:element>
    <xsd:element name="Date_x0020_Approved" ma:index="13" nillable="true" ma:displayName="Date Approved" ma:hidden="true" ma:internalName="Date_x0020_Approved" ma:readOnly="false">
      <xsd:simpleType>
        <xsd:restriction base="dms:Text"/>
      </xsd:simpleType>
    </xsd:element>
    <xsd:element name="Date_x0020_Submitted" ma:index="14" nillable="true" ma:displayName="Date Submitted" ma:hidden="true" ma:internalName="Date_x0020_Submitted" ma:readOnly="false">
      <xsd:simpleType>
        <xsd:restriction base="dms:Text"/>
      </xsd:simpleType>
    </xsd:element>
    <xsd:element name="UNISON_x0020_Source_x0020_URL" ma:index="16" nillable="true" ma:displayName="UNISON Source URL" ma:format="Hyperlink" ma:hidden="true" ma:internalName="UNISON_x0020_Source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NISON_x0020_Target_x0020_URL" ma:index="17" nillable="true" ma:displayName="UNISON Target URL" ma:format="Hyperlink" ma:hidden="true" ma:internalName="UNISON_x0020_Target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ubmitter xmlns="6e86cc80-d06d-4e8f-b8eb-114dcfb506da" xsi:nil="true"/>
    <Approver xmlns="6e86cc80-d06d-4e8f-b8eb-114dcfb506da" xsi:nil="true"/>
    <Date_x0020_Approved xmlns="39fa0e39-57eb-4243-97b4-a35f1029530b" xsi:nil="true"/>
    <UNISON_x0020_Target_x0020_URL xmlns="39fa0e39-57eb-4243-97b4-a35f1029530b">
      <Url xsi:nil="true"/>
      <Description xsi:nil="true"/>
    </UNISON_x0020_Target_x0020_URL>
    <Approved_x0020_Version xmlns="39fa0e39-57eb-4243-97b4-a35f1029530b" xsi:nil="true"/>
    <Date_x0020_Submitted xmlns="39fa0e39-57eb-4243-97b4-a35f1029530b" xsi:nil="true"/>
    <UNISON_x0020_Source_x0020_URL xmlns="39fa0e39-57eb-4243-97b4-a35f1029530b">
      <Url xsi:nil="true"/>
      <Description xsi:nil="true"/>
    </UNISON_x0020_Source_x0020_URL>
    <_dlc_DocId xmlns="6e86cc80-d06d-4e8f-b8eb-114dcfb506da">WME3PDMH3E3U-1869-119</_dlc_DocId>
    <_dlc_DocIdUrl xmlns="6e86cc80-d06d-4e8f-b8eb-114dcfb506da">
      <Url>http://sp.dep.unison.org.uk/SG/BCandE/_layouts/15/DocIdRedir.aspx?ID=WME3PDMH3E3U-1869-119</Url>
      <Description>WME3PDMH3E3U-1869-119</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2005D-220E-4B04-A68D-5ECC1C10E2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6cc80-d06d-4e8f-b8eb-114dcfb506da"/>
    <ds:schemaRef ds:uri="39fa0e39-57eb-4243-97b4-a35f102953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06CFEE-719B-4CF1-8DD6-6E3E33BB1286}">
  <ds:schemaRefs>
    <ds:schemaRef ds:uri="http://schemas.microsoft.com/sharepoint/events"/>
  </ds:schemaRefs>
</ds:datastoreItem>
</file>

<file path=customXml/itemProps3.xml><?xml version="1.0" encoding="utf-8"?>
<ds:datastoreItem xmlns:ds="http://schemas.openxmlformats.org/officeDocument/2006/customXml" ds:itemID="{43D1B5EE-8A37-4D59-A3EE-4811AF234253}">
  <ds:schemaRefs>
    <ds:schemaRef ds:uri="http://schemas.microsoft.com/office/2006/metadata/customXsn"/>
  </ds:schemaRefs>
</ds:datastoreItem>
</file>

<file path=customXml/itemProps4.xml><?xml version="1.0" encoding="utf-8"?>
<ds:datastoreItem xmlns:ds="http://schemas.openxmlformats.org/officeDocument/2006/customXml" ds:itemID="{87D9FC09-639F-4081-A9D1-50BE626E2E47}">
  <ds:schemaRefs>
    <ds:schemaRef ds:uri="http://schemas.microsoft.com/sharepoint/v3/contenttype/forms"/>
  </ds:schemaRefs>
</ds:datastoreItem>
</file>

<file path=customXml/itemProps5.xml><?xml version="1.0" encoding="utf-8"?>
<ds:datastoreItem xmlns:ds="http://schemas.openxmlformats.org/officeDocument/2006/customXml" ds:itemID="{49801B69-145D-4AA0-B689-3C1B2F6492A3}">
  <ds:schemaRefs>
    <ds:schemaRef ds:uri="http://schemas.microsoft.com/office/2006/metadata/properties"/>
    <ds:schemaRef ds:uri="http://schemas.microsoft.com/office/infopath/2007/PartnerControls"/>
    <ds:schemaRef ds:uri="6e86cc80-d06d-4e8f-b8eb-114dcfb506da"/>
    <ds:schemaRef ds:uri="39fa0e39-57eb-4243-97b4-a35f1029530b"/>
  </ds:schemaRefs>
</ds:datastoreItem>
</file>

<file path=customXml/itemProps6.xml><?xml version="1.0" encoding="utf-8"?>
<ds:datastoreItem xmlns:ds="http://schemas.openxmlformats.org/officeDocument/2006/customXml" ds:itemID="{1E07C3AC-2A0E-40F8-A9B0-8C30B68FA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4801</Words>
  <Characters>27368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UNISON</Company>
  <LinksUpToDate>false</LinksUpToDate>
  <CharactersWithSpaces>32105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Russell</dc:creator>
  <cp:lastModifiedBy>NONE</cp:lastModifiedBy>
  <cp:revision>2</cp:revision>
  <dcterms:created xsi:type="dcterms:W3CDTF">2017-01-13T10:46:00Z</dcterms:created>
  <dcterms:modified xsi:type="dcterms:W3CDTF">2017-01-13T10:46:00Z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0x0101000C8E16668653CB47B6E8E0CE928ABAD501009BCF4DFB446A9A468EB916BAED48D21A</vt:lpwstr>
  </property>
  <property fmtid="{D5CDD505-2E9C-101B-9397-08002B2CF9AE}" pid="3" name="_dlc_DocIdItemGuid">
    <vt:lpwstr>83eadc95-d076-4fa3-bb47-f0e87c6969a4</vt:lpwstr>
  </property>
</Properties>
</file>